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a5bc" w14:textId="44b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марта 2026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регулирования, утвержденный Решением Коллегии Евразийской экономической комиссии от 5 декабря 2017 г. № 164,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2026 г. № 39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Позицию 3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23268.0-2025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питьевые природные минеральные лечебные, лечебно-столовые и столовые. Правила приемки и методы отбора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позицией 261 следующего содержания: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35066-2024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Спектрометрический метод определения массовой концентрации 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позицией 103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35066-2024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Спектрометрический метод определения массовой концентрации 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позициях 172, 236, 257, 463 и 584: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слова "СТ РК 2486-2014" заменить словами "ГОСТ 34934-2023";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4 слова "Охрана природы."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позициях 218, 555 и 568: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слова "СТ РК 2487-2014" заменить словами "ГОСТ 34933-2023";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4 слова "Охрана природы." исключить.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Дополнить позицией 636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35066-2024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Спектрометрический метод определения массовой концентрации 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Позицию 662 изложить в следующей редакции: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1, показатель "броматы"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34801-2021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бромат-ионов методом ионной хроматографии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позиции 747 в графе 3 слова "СТБ ISO 6461-2-2016" заменить словами "ГОСТ ISO 6461-2-2023".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