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4b3c" w14:textId="80d4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заполнения пассажирской таможенной декларации и совершения таможенных операций, связанных с изменением (дополнением) сведений, заявленных в пассажирской таможенной декларации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марта 2026 года № 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и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260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пассажирской таможенной декларации и совершения таможенных операций, связанных с изменением (дополнением) сведений, заявленных в пассажирской таможенной декларации, утвержденный Решением Коллегии Евразийской экономической комиссии от 23 июля 2019 г. № 124,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опубликования, за исключением пунктов 2, 3 и 5 изменений (приложение к настоящему Решению), которые вступают в силу с 1 апреля 2027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г. № 34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Порядок заполнения пассажирской таможенной декларации и совершения таможенных операций, связанных с изменением (дополнением) сведений, заявленных в пассажирской таможенной декларации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"(для Республики Казахстан, Кыргызской Республики дополнительно указывается IMEI-код (международный идентификационный номер) в отношении абонентских устройств сотовой связи (смартфонов, телефонных аппаратов для сотовых сетей связи и планшетов с функцией сотовой связи))".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41 после абзаца первого дополнить абзацем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вида адреса в соответствии с перечнем видов адреса, утвержденным Решением Коллегии Евразийской экономической комиссии от 14 января 2025 г. № 8 (далее – перечень видов адреса);".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45 после абзаца третьего дополнить абзацем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вида адреса в соответствии с перечнем видов адреса;".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"(для Республики Казахстан, Кыргызской Республики дополнительно указывается IMEI-код (международный идентификационный номер) в отношении абонентских устройств сотовой связи (смартфонов, телефонных аппаратов для сотовых сетей связи и планшетов с функцией сотовой связи))".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50 после абзаца первого дополнить абзацем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вида адреса в соответствии с перечнем видов адреса;".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