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caee" w14:textId="ebdc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парфюмерно-косметической продукции"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марта 2026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декларации о соответствии парфюмерно-косметической продукции, в отношении которой Решением Совета Евразийской экономической комиссии от 12 сентября 2025 г. № 74 внесены изменения, обязательным требованиям, установленным техническим регламентом Таможенного союза "О безопасности парфюмерно-косметической продукции" (ТР ТС 009/2011), принятым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799 (далее – технический регламент), принятые до 28 октября 2026 г., действительны до окончания срока их действия;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свидетельства о государственной регистрации парфюмерно-косметической продукции, в отношении которой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сентября 2025 г. № 74 внесены изменения, подтверждающие соответствие обязательным требованиям, установленным техническим регламентом, выданные до 28 октября 2026 г., действительны до окончания срока их действия;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документов, указанных в подпунктах "а" и "б" настоящего пункта, допускаются до окончания срока действия таких документов;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обращение продукции, являющейся объектом технического регулирования технического регламента, выпущенной в обращение в период действия документов, указанных в подпунктах "а" и "б" настоящего пункта, допускается в течение срока годности этой продукции, установленного изготовителем;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положения подпункта "б" настоящего пункта не распространяются на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4 марта 2025 г. № 24.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12 сентября 2025 г. № 74.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