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10e7c" w14:textId="b410e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Коллегии Евразийской экономической комиссии от 30 мая 2023 г. № 71</w:t>
      </w:r>
    </w:p>
    <w:p>
      <w:pPr>
        <w:spacing w:after="0"/>
        <w:ind w:left="0"/>
        <w:jc w:val="both"/>
      </w:pPr>
      <w:r>
        <w:rPr>
          <w:rFonts w:ascii="Times New Roman"/>
          <w:b w:val="false"/>
          <w:i w:val="false"/>
          <w:color w:val="000000"/>
          <w:sz w:val="28"/>
        </w:rPr>
        <w:t>Решение Коллегии Евразийской экономической комиссии от 10 марта 2026 года № 28</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30</w:t>
      </w:r>
      <w:r>
        <w:rPr>
          <w:rFonts w:ascii="Times New Roman"/>
          <w:b w:val="false"/>
          <w:i w:val="false"/>
          <w:color w:val="000000"/>
          <w:sz w:val="28"/>
        </w:rPr>
        <w:t xml:space="preserve"> Протокола об информационно-коммуникационных технологиях и информационном взаимодействии в рамках Евразийского экономического союза (приложение № 3 к Договору о Евразийском экономическом союзе от 29 мая 2014 года) Коллегия Евразийской экономической комиссии </w:t>
      </w:r>
      <w:r>
        <w:rPr>
          <w:rFonts w:ascii="Times New Roman"/>
          <w:b/>
          <w:i w:val="false"/>
          <w:color w:val="000000"/>
          <w:sz w:val="28"/>
        </w:rPr>
        <w:t>решил</w:t>
      </w:r>
      <w:r>
        <w:rPr>
          <w:rFonts w:ascii="Times New Roman"/>
          <w:b/>
          <w:i w:val="false"/>
          <w:color w:val="000000"/>
          <w:sz w:val="28"/>
        </w:rPr>
        <w:t>а:</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30 мая 2023 г. № 71 "О технологических документах, регламентирующих информационное взаимодействие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единого реестра производителей ветеринарных лекарственных средств, производство которых признано соответствующим требованиям Правил надлежащей производственной практики Евразийского экономического союза" изменения согласно </w:t>
      </w:r>
      <w:r>
        <w:rPr>
          <w:rFonts w:ascii="Times New Roman"/>
          <w:b w:val="false"/>
          <w:i w:val="false"/>
          <w:color w:val="000000"/>
          <w:sz w:val="28"/>
        </w:rPr>
        <w:t>приложению</w:t>
      </w:r>
      <w:r>
        <w:rPr>
          <w:rFonts w:ascii="Times New Roman"/>
          <w:b w:val="false"/>
          <w:i w:val="false"/>
          <w:color w:val="000000"/>
          <w:sz w:val="28"/>
        </w:rPr>
        <w:t xml:space="preserve">. </w:t>
      </w:r>
    </w:p>
    <w:bookmarkEnd w:id="1"/>
    <w:bookmarkStart w:name="z6" w:id="2"/>
    <w:p>
      <w:pPr>
        <w:spacing w:after="0"/>
        <w:ind w:left="0"/>
        <w:jc w:val="both"/>
      </w:pPr>
      <w:r>
        <w:rPr>
          <w:rFonts w:ascii="Times New Roman"/>
          <w:b w:val="false"/>
          <w:i w:val="false"/>
          <w:color w:val="000000"/>
          <w:sz w:val="28"/>
        </w:rPr>
        <w:t>
      2. Настоящее Решение вступает в силу по истечении 30 календарных дней с даты его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10 марта 2026 г. № 28</w:t>
            </w:r>
          </w:p>
        </w:tc>
      </w:tr>
    </w:tbl>
    <w:bookmarkStart w:name="z9" w:id="3"/>
    <w:p>
      <w:pPr>
        <w:spacing w:after="0"/>
        <w:ind w:left="0"/>
        <w:jc w:val="left"/>
      </w:pPr>
      <w:r>
        <w:rPr>
          <w:rFonts w:ascii="Times New Roman"/>
          <w:b/>
          <w:i w:val="false"/>
          <w:color w:val="000000"/>
        </w:rPr>
        <w:t xml:space="preserve"> ИЗМЕНЕНИЯ,</w:t>
      </w:r>
      <w:r>
        <w:br/>
      </w:r>
      <w:r>
        <w:rPr>
          <w:rFonts w:ascii="Times New Roman"/>
          <w:b/>
          <w:i w:val="false"/>
          <w:color w:val="000000"/>
        </w:rPr>
        <w:t>вносимые в Решение Коллегии Евразийской экономической комиссии от 30 мая 2023 г. № 71</w:t>
      </w:r>
    </w:p>
    <w:bookmarkEnd w:id="3"/>
    <w:bookmarkStart w:name="z10" w:id="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Правила</w:t>
      </w:r>
      <w:r>
        <w:rPr>
          <w:rFonts w:ascii="Times New Roman"/>
          <w:b w:val="false"/>
          <w:i w:val="false"/>
          <w:color w:val="000000"/>
          <w:sz w:val="28"/>
        </w:rPr>
        <w:t xml:space="preserve"> информационного взаимодействия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единого реестра производителей ветеринарных лекарственных средств, производство которых признано соответствующим требованиям Правил надлежащей производственной практики Евразийского экономического союза", утвержденные указанным Решением, изложить в следующей редакции:</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Коллегии Евразийской</w:t>
            </w:r>
            <w:r>
              <w:br/>
            </w:r>
            <w:r>
              <w:rPr>
                <w:rFonts w:ascii="Times New Roman"/>
                <w:b w:val="false"/>
                <w:i w:val="false"/>
                <w:color w:val="000000"/>
                <w:sz w:val="20"/>
              </w:rPr>
              <w:t>экономической комиссии</w:t>
            </w:r>
            <w:r>
              <w:br/>
            </w:r>
            <w:r>
              <w:rPr>
                <w:rFonts w:ascii="Times New Roman"/>
                <w:b w:val="false"/>
                <w:i w:val="false"/>
                <w:color w:val="000000"/>
                <w:sz w:val="20"/>
              </w:rPr>
              <w:t>от 30 мая 2023 г. № 71</w:t>
            </w:r>
            <w:r>
              <w:br/>
            </w:r>
            <w:r>
              <w:rPr>
                <w:rFonts w:ascii="Times New Roman"/>
                <w:b w:val="false"/>
                <w:i w:val="false"/>
                <w:color w:val="000000"/>
                <w:sz w:val="20"/>
              </w:rPr>
              <w:t>(в редакции Решения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10 марта 2026 г. № 28)</w:t>
            </w:r>
          </w:p>
        </w:tc>
      </w:tr>
    </w:tbl>
    <w:bookmarkStart w:name="z12" w:id="5"/>
    <w:p>
      <w:pPr>
        <w:spacing w:after="0"/>
        <w:ind w:left="0"/>
        <w:jc w:val="left"/>
      </w:pPr>
      <w:r>
        <w:rPr>
          <w:rFonts w:ascii="Times New Roman"/>
          <w:b/>
          <w:i w:val="false"/>
          <w:color w:val="000000"/>
        </w:rPr>
        <w:t xml:space="preserve"> Правила</w:t>
      </w:r>
      <w:r>
        <w:br/>
      </w:r>
      <w:r>
        <w:rPr>
          <w:rFonts w:ascii="Times New Roman"/>
          <w:b/>
          <w:i w:val="false"/>
          <w:color w:val="000000"/>
        </w:rPr>
        <w:t>информационного взаимодействия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единого реестра производителей ветеринарных лекарственных средств, производство которых признано соответствующим требованиям Правил надлежащей производственной практики Евразийского экономического союза"</w:t>
      </w:r>
    </w:p>
    <w:bookmarkEnd w:id="5"/>
    <w:bookmarkStart w:name="z13" w:id="6"/>
    <w:p>
      <w:pPr>
        <w:spacing w:after="0"/>
        <w:ind w:left="0"/>
        <w:jc w:val="left"/>
      </w:pPr>
      <w:r>
        <w:rPr>
          <w:rFonts w:ascii="Times New Roman"/>
          <w:b/>
          <w:i w:val="false"/>
          <w:color w:val="000000"/>
        </w:rPr>
        <w:t xml:space="preserve"> I. Общие положения</w:t>
      </w:r>
    </w:p>
    <w:bookmarkEnd w:id="6"/>
    <w:bookmarkStart w:name="z14" w:id="7"/>
    <w:p>
      <w:pPr>
        <w:spacing w:after="0"/>
        <w:ind w:left="0"/>
        <w:jc w:val="both"/>
      </w:pPr>
      <w:r>
        <w:rPr>
          <w:rFonts w:ascii="Times New Roman"/>
          <w:b w:val="false"/>
          <w:i w:val="false"/>
          <w:color w:val="000000"/>
          <w:sz w:val="28"/>
        </w:rPr>
        <w:t>
      1. Настоящие Правила разработаны в соответствии со следующими международными договорами и актами, составляющими право Евразийского экономического союза (далее – Союз):</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3 ноября 2016 г. № 77 "Об утверждении Правил надлежащей производственной практики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21 января 2022 г. № 1 "О Правилах регулирования обращения ветеринарных лекарственных средств на таможенной территории Евразийского экономического союза" (в редакции Решения Совета Евразийской экономической комиссии от 22 апреля 2024 г. № 36);</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23 сентября 2022 г. № 140 "О Правилах регулирования обращения диагностических средств ветеринарного назначения на таможенной территории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12 декабря 2023 г. № 150 "О Правилах регулирования обращения дезинфицирующих, дезинсекционных и дезакаризационных средств ветеринарного назначения на таможенной территории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28 сентября 2015 г. № 125 "Об утверждении Положения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w:t>
      </w:r>
    </w:p>
    <w:bookmarkStart w:name="z25" w:id="8"/>
    <w:p>
      <w:pPr>
        <w:spacing w:after="0"/>
        <w:ind w:left="0"/>
        <w:jc w:val="left"/>
      </w:pPr>
      <w:r>
        <w:rPr>
          <w:rFonts w:ascii="Times New Roman"/>
          <w:b/>
          <w:i w:val="false"/>
          <w:color w:val="000000"/>
        </w:rPr>
        <w:t xml:space="preserve"> II. Область применения</w:t>
      </w:r>
    </w:p>
    <w:bookmarkEnd w:id="8"/>
    <w:bookmarkStart w:name="z26" w:id="9"/>
    <w:p>
      <w:pPr>
        <w:spacing w:after="0"/>
        <w:ind w:left="0"/>
        <w:jc w:val="both"/>
      </w:pPr>
      <w:r>
        <w:rPr>
          <w:rFonts w:ascii="Times New Roman"/>
          <w:b w:val="false"/>
          <w:i w:val="false"/>
          <w:color w:val="000000"/>
          <w:sz w:val="28"/>
        </w:rPr>
        <w:t>
      2. Настоящие Правила разработаны в целях определения порядка и условий информационного взаимодействия между участниками общего процесса "Формирование, ведение и использование единого реестра производителей ветеринарных лекарственных средств, производство которых признано соответствующим требованиям Правил надлежащей производственной практики Евразийского экономического союза" (далее – общий процесс), включая описание процедур, выполняемых в рамках этого общего процесса.</w:t>
      </w:r>
    </w:p>
    <w:bookmarkEnd w:id="9"/>
    <w:bookmarkStart w:name="z27" w:id="10"/>
    <w:p>
      <w:pPr>
        <w:spacing w:after="0"/>
        <w:ind w:left="0"/>
        <w:jc w:val="both"/>
      </w:pPr>
      <w:r>
        <w:rPr>
          <w:rFonts w:ascii="Times New Roman"/>
          <w:b w:val="false"/>
          <w:i w:val="false"/>
          <w:color w:val="000000"/>
          <w:sz w:val="28"/>
        </w:rPr>
        <w:t>
      3. Настоящие Правила применяются участниками общего процесса при контроле за порядком выполнения процедур и операций в рамках общего процесса, а также при проектировании, разработке и доработке компонентов информационных систем, обеспечивающих реализацию общего процесса.</w:t>
      </w:r>
    </w:p>
    <w:bookmarkEnd w:id="10"/>
    <w:bookmarkStart w:name="z28" w:id="11"/>
    <w:p>
      <w:pPr>
        <w:spacing w:after="0"/>
        <w:ind w:left="0"/>
        <w:jc w:val="left"/>
      </w:pPr>
      <w:r>
        <w:rPr>
          <w:rFonts w:ascii="Times New Roman"/>
          <w:b/>
          <w:i w:val="false"/>
          <w:color w:val="000000"/>
        </w:rPr>
        <w:t xml:space="preserve"> III. Основные понятия</w:t>
      </w:r>
    </w:p>
    <w:bookmarkEnd w:id="11"/>
    <w:bookmarkStart w:name="z29" w:id="12"/>
    <w:p>
      <w:pPr>
        <w:spacing w:after="0"/>
        <w:ind w:left="0"/>
        <w:jc w:val="both"/>
      </w:pPr>
      <w:r>
        <w:rPr>
          <w:rFonts w:ascii="Times New Roman"/>
          <w:b w:val="false"/>
          <w:i w:val="false"/>
          <w:color w:val="000000"/>
          <w:sz w:val="28"/>
        </w:rPr>
        <w:t>
      4. Для целей настоящих Правил используются понятия, которые означают следующее:</w:t>
      </w:r>
    </w:p>
    <w:bookmarkEnd w:id="12"/>
    <w:bookmarkStart w:name="z30" w:id="13"/>
    <w:p>
      <w:pPr>
        <w:spacing w:after="0"/>
        <w:ind w:left="0"/>
        <w:jc w:val="both"/>
      </w:pPr>
      <w:r>
        <w:rPr>
          <w:rFonts w:ascii="Times New Roman"/>
          <w:b w:val="false"/>
          <w:i w:val="false"/>
          <w:color w:val="000000"/>
          <w:sz w:val="28"/>
        </w:rPr>
        <w:t>
      "единый реестр производителей товаров ветеринарного назначения" – общий информационный ресурс, содержащий сведения о находящихся на территориях государств – членов Евразийского экономического союза и третьих стран производителях товаров ветеринарного назначения, производство и производственные площадки которых по итогам фармацевтической инспекции признаны соответствующими требованиям Правил надлежащей производственной практики Евразийского экономического союза (далее соответственно – реестр производителей, государство-член);</w:t>
      </w:r>
    </w:p>
    <w:bookmarkEnd w:id="13"/>
    <w:bookmarkStart w:name="z31" w:id="14"/>
    <w:p>
      <w:pPr>
        <w:spacing w:after="0"/>
        <w:ind w:left="0"/>
        <w:jc w:val="both"/>
      </w:pPr>
      <w:r>
        <w:rPr>
          <w:rFonts w:ascii="Times New Roman"/>
          <w:b w:val="false"/>
          <w:i w:val="false"/>
          <w:color w:val="000000"/>
          <w:sz w:val="28"/>
        </w:rPr>
        <w:t>
      "национальный информационный ресурс" – национальный информационный ресурс, содержащий сведения о производителях товаров ветеринарного назначения, производство и производственные площадки которых соответствуют требованиям Правил надлежащей производственной практики Союза;</w:t>
      </w:r>
    </w:p>
    <w:bookmarkEnd w:id="14"/>
    <w:bookmarkStart w:name="z32" w:id="15"/>
    <w:p>
      <w:pPr>
        <w:spacing w:after="0"/>
        <w:ind w:left="0"/>
        <w:jc w:val="both"/>
      </w:pPr>
      <w:r>
        <w:rPr>
          <w:rFonts w:ascii="Times New Roman"/>
          <w:b w:val="false"/>
          <w:i w:val="false"/>
          <w:color w:val="000000"/>
          <w:sz w:val="28"/>
        </w:rPr>
        <w:t>
      "товар ветеринарного назначения, ТВН" – объект общего процесса, определяемый как ветеринарный лекарственный препарат, кормовая добавка, а также не вступающее в непосредственный контакт с животными диагностическое, дезинфицирующее, дезинсекционное или дезакаризационное средство ветеринарного назначения,.</w:t>
      </w:r>
    </w:p>
    <w:bookmarkEnd w:id="15"/>
    <w:bookmarkStart w:name="z33" w:id="16"/>
    <w:p>
      <w:pPr>
        <w:spacing w:after="0"/>
        <w:ind w:left="0"/>
        <w:jc w:val="both"/>
      </w:pPr>
      <w:r>
        <w:rPr>
          <w:rFonts w:ascii="Times New Roman"/>
          <w:b w:val="false"/>
          <w:i w:val="false"/>
          <w:color w:val="000000"/>
          <w:sz w:val="28"/>
        </w:rPr>
        <w:t xml:space="preserve">
      Понятия "группа процедур общего процесса", "информационный объект общего процесса", "исполнитель", "операция общего процесса", "процедура общего процесса" и "участник общего процесса", используемые в настоящих Правилах, применяются в значениях, определенных </w:t>
      </w:r>
      <w:r>
        <w:rPr>
          <w:rFonts w:ascii="Times New Roman"/>
          <w:b w:val="false"/>
          <w:i w:val="false"/>
          <w:color w:val="000000"/>
          <w:sz w:val="28"/>
        </w:rPr>
        <w:t>Методикой</w:t>
      </w:r>
      <w:r>
        <w:rPr>
          <w:rFonts w:ascii="Times New Roman"/>
          <w:b w:val="false"/>
          <w:i w:val="false"/>
          <w:color w:val="000000"/>
          <w:sz w:val="28"/>
        </w:rPr>
        <w:t xml:space="preserve"> анализа, оптимизации, гармонизации и описания общих процессов в рамках Евразийского экономического союза, утвержденной Решением Коллегии Евразийской экономической комиссии от 9 июня 2015 г. № 63.</w:t>
      </w:r>
    </w:p>
    <w:bookmarkEnd w:id="16"/>
    <w:bookmarkStart w:name="z34" w:id="17"/>
    <w:p>
      <w:pPr>
        <w:spacing w:after="0"/>
        <w:ind w:left="0"/>
        <w:jc w:val="left"/>
      </w:pPr>
      <w:r>
        <w:rPr>
          <w:rFonts w:ascii="Times New Roman"/>
          <w:b/>
          <w:i w:val="false"/>
          <w:color w:val="000000"/>
        </w:rPr>
        <w:t xml:space="preserve"> IV. Основные сведения об общем процессе</w:t>
      </w:r>
    </w:p>
    <w:bookmarkEnd w:id="17"/>
    <w:bookmarkStart w:name="z35" w:id="18"/>
    <w:p>
      <w:pPr>
        <w:spacing w:after="0"/>
        <w:ind w:left="0"/>
        <w:jc w:val="both"/>
      </w:pPr>
      <w:r>
        <w:rPr>
          <w:rFonts w:ascii="Times New Roman"/>
          <w:b w:val="false"/>
          <w:i w:val="false"/>
          <w:color w:val="000000"/>
          <w:sz w:val="28"/>
        </w:rPr>
        <w:t>
      5. Полное наименование общего процесса: "Формирование, ведение и использование единого реестра производителей ветеринарных лекарственных средств, производство которых признано соответствующим требованиям Правил надлежащей производственной практики Евразийского экономического союза".</w:t>
      </w:r>
    </w:p>
    <w:bookmarkEnd w:id="18"/>
    <w:bookmarkStart w:name="z36" w:id="19"/>
    <w:p>
      <w:pPr>
        <w:spacing w:after="0"/>
        <w:ind w:left="0"/>
        <w:jc w:val="both"/>
      </w:pPr>
      <w:r>
        <w:rPr>
          <w:rFonts w:ascii="Times New Roman"/>
          <w:b w:val="false"/>
          <w:i w:val="false"/>
          <w:color w:val="000000"/>
          <w:sz w:val="28"/>
        </w:rPr>
        <w:t>
      6. Кодовое обозначение общего процесса: P.SS.15, версия 2.0.0.</w:t>
      </w:r>
    </w:p>
    <w:bookmarkEnd w:id="19"/>
    <w:bookmarkStart w:name="z37" w:id="20"/>
    <w:p>
      <w:pPr>
        <w:spacing w:after="0"/>
        <w:ind w:left="0"/>
        <w:jc w:val="left"/>
      </w:pPr>
      <w:r>
        <w:rPr>
          <w:rFonts w:ascii="Times New Roman"/>
          <w:b/>
          <w:i w:val="false"/>
          <w:color w:val="000000"/>
        </w:rPr>
        <w:t xml:space="preserve"> 1. Цель и задачи общего процесса</w:t>
      </w:r>
    </w:p>
    <w:bookmarkEnd w:id="20"/>
    <w:bookmarkStart w:name="z38" w:id="21"/>
    <w:p>
      <w:pPr>
        <w:spacing w:after="0"/>
        <w:ind w:left="0"/>
        <w:jc w:val="both"/>
      </w:pPr>
      <w:r>
        <w:rPr>
          <w:rFonts w:ascii="Times New Roman"/>
          <w:b w:val="false"/>
          <w:i w:val="false"/>
          <w:color w:val="000000"/>
          <w:sz w:val="28"/>
        </w:rPr>
        <w:t>
      7. Целью общего процесса является обеспечение единого учета производителей товаров ветеринарного назначения, производство которых признано соответствующим требованиям Правил надлежащей производственной практики Союза (далее соответственно – производитель, Правила надлежащей практики) и предоставления заинтересованным лицам сведений из реестра производителей.</w:t>
      </w:r>
    </w:p>
    <w:bookmarkEnd w:id="21"/>
    <w:bookmarkStart w:name="z39" w:id="22"/>
    <w:p>
      <w:pPr>
        <w:spacing w:after="0"/>
        <w:ind w:left="0"/>
        <w:jc w:val="both"/>
      </w:pPr>
      <w:r>
        <w:rPr>
          <w:rFonts w:ascii="Times New Roman"/>
          <w:b w:val="false"/>
          <w:i w:val="false"/>
          <w:color w:val="000000"/>
          <w:sz w:val="28"/>
        </w:rPr>
        <w:t>
      8. Для достижения цели общего процесса необходимо решить следующие задачи:</w:t>
      </w:r>
    </w:p>
    <w:bookmarkEnd w:id="22"/>
    <w:bookmarkStart w:name="z40" w:id="23"/>
    <w:p>
      <w:pPr>
        <w:spacing w:after="0"/>
        <w:ind w:left="0"/>
        <w:jc w:val="both"/>
      </w:pPr>
      <w:r>
        <w:rPr>
          <w:rFonts w:ascii="Times New Roman"/>
          <w:b w:val="false"/>
          <w:i w:val="false"/>
          <w:color w:val="000000"/>
          <w:sz w:val="28"/>
        </w:rPr>
        <w:t>
      а) обеспечить создание, формирование и ведение в Евразийской экономической комиссии (далее – Комиссия) полного и актуального реестра производителей на основании сведений, получаемых от уполномоченных органов государств-членов (далее – уполномоченные органы);</w:t>
      </w:r>
    </w:p>
    <w:bookmarkEnd w:id="23"/>
    <w:bookmarkStart w:name="z41" w:id="24"/>
    <w:p>
      <w:pPr>
        <w:spacing w:after="0"/>
        <w:ind w:left="0"/>
        <w:jc w:val="both"/>
      </w:pPr>
      <w:r>
        <w:rPr>
          <w:rFonts w:ascii="Times New Roman"/>
          <w:b w:val="false"/>
          <w:i w:val="false"/>
          <w:color w:val="000000"/>
          <w:sz w:val="28"/>
        </w:rPr>
        <w:t>
      б) обеспечить предоставление уполномоченным органам по запросу сведений из реестра производителей;</w:t>
      </w:r>
    </w:p>
    <w:bookmarkEnd w:id="24"/>
    <w:bookmarkStart w:name="z42" w:id="25"/>
    <w:p>
      <w:pPr>
        <w:spacing w:after="0"/>
        <w:ind w:left="0"/>
        <w:jc w:val="both"/>
      </w:pPr>
      <w:r>
        <w:rPr>
          <w:rFonts w:ascii="Times New Roman"/>
          <w:b w:val="false"/>
          <w:i w:val="false"/>
          <w:color w:val="000000"/>
          <w:sz w:val="28"/>
        </w:rPr>
        <w:t>
      в) обеспечить взаимное уведомление уполномоченных органов о выдаче (изменении статуса) сертификата подтверждения соответствия производителям товаров ветеринарного назначения, чье производство по итогам проведенной фармацевтической инспекции соответствует требованиям Правил надлежащей практики (далее – сертификат);</w:t>
      </w:r>
    </w:p>
    <w:bookmarkEnd w:id="25"/>
    <w:bookmarkStart w:name="z43" w:id="26"/>
    <w:p>
      <w:pPr>
        <w:spacing w:after="0"/>
        <w:ind w:left="0"/>
        <w:jc w:val="both"/>
      </w:pPr>
      <w:r>
        <w:rPr>
          <w:rFonts w:ascii="Times New Roman"/>
          <w:b w:val="false"/>
          <w:i w:val="false"/>
          <w:color w:val="000000"/>
          <w:sz w:val="28"/>
        </w:rPr>
        <w:t>
      г) обеспечить заинтересованным лицам возможность получения актуальной и достоверной информации, содержащейся в реестре производителей, средствами информационного портала Союза.</w:t>
      </w:r>
    </w:p>
    <w:bookmarkEnd w:id="26"/>
    <w:bookmarkStart w:name="z44" w:id="27"/>
    <w:p>
      <w:pPr>
        <w:spacing w:after="0"/>
        <w:ind w:left="0"/>
        <w:jc w:val="left"/>
      </w:pPr>
      <w:r>
        <w:rPr>
          <w:rFonts w:ascii="Times New Roman"/>
          <w:b/>
          <w:i w:val="false"/>
          <w:color w:val="000000"/>
        </w:rPr>
        <w:t xml:space="preserve"> 2. Участники общего процесса</w:t>
      </w:r>
    </w:p>
    <w:bookmarkEnd w:id="27"/>
    <w:bookmarkStart w:name="z45" w:id="28"/>
    <w:p>
      <w:pPr>
        <w:spacing w:after="0"/>
        <w:ind w:left="0"/>
        <w:jc w:val="both"/>
      </w:pPr>
      <w:r>
        <w:rPr>
          <w:rFonts w:ascii="Times New Roman"/>
          <w:b w:val="false"/>
          <w:i w:val="false"/>
          <w:color w:val="000000"/>
          <w:sz w:val="28"/>
        </w:rPr>
        <w:t>
      9. Перечень участников общего процесса приведен в таблице 1.</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47" w:id="29"/>
    <w:p>
      <w:pPr>
        <w:spacing w:after="0"/>
        <w:ind w:left="0"/>
        <w:jc w:val="left"/>
      </w:pPr>
      <w:r>
        <w:rPr>
          <w:rFonts w:ascii="Times New Roman"/>
          <w:b/>
          <w:i w:val="false"/>
          <w:color w:val="000000"/>
        </w:rPr>
        <w:t xml:space="preserve"> Перечень участников общего процесса</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Союза, который осуществляет формирование и ведение реестра производителей, предоставление сведений из реестра производителей по запросу, а также публикацию сведений о производителях на информационном портале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P.SS.15.ACT.001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который осуществляет представление в Комиссию сведений для формирования и ведения реестра производителей; получение по запросу сведений из реестра производителей; представление в уведомляемый уполномоченный орган сведений о выдаче (изменении статуса) сертификата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P.SS.15.ACT.002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уведомляемый уполномоченный 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 который осуществляет ведение национального информационного ресурса; получает уведомление от уполномоченного органа государства-члена о выдаче (изменении статуса) сертификата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P.SS.15.ACT.003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заинтересованное лицо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или юридическое лицо, а также представители органов государственной власти, использующие в своей деятельности сведения из реестра производителей, которые запрашивают и получают сведения на информационном портале Союза</w:t>
            </w:r>
          </w:p>
        </w:tc>
      </w:tr>
    </w:tbl>
    <w:bookmarkStart w:name="z48" w:id="30"/>
    <w:p>
      <w:pPr>
        <w:spacing w:after="0"/>
        <w:ind w:left="0"/>
        <w:jc w:val="left"/>
      </w:pPr>
      <w:r>
        <w:rPr>
          <w:rFonts w:ascii="Times New Roman"/>
          <w:b/>
          <w:i w:val="false"/>
          <w:color w:val="000000"/>
        </w:rPr>
        <w:t xml:space="preserve"> 3. Структура общего процесса</w:t>
      </w:r>
    </w:p>
    <w:bookmarkEnd w:id="30"/>
    <w:bookmarkStart w:name="z49" w:id="31"/>
    <w:p>
      <w:pPr>
        <w:spacing w:after="0"/>
        <w:ind w:left="0"/>
        <w:jc w:val="both"/>
      </w:pPr>
      <w:r>
        <w:rPr>
          <w:rFonts w:ascii="Times New Roman"/>
          <w:b w:val="false"/>
          <w:i w:val="false"/>
          <w:color w:val="000000"/>
          <w:sz w:val="28"/>
        </w:rPr>
        <w:t>
      10. Общий процесс представляет собой совокупность процедур, сгруппированных по своему назначению:</w:t>
      </w:r>
    </w:p>
    <w:bookmarkEnd w:id="31"/>
    <w:bookmarkStart w:name="z50" w:id="32"/>
    <w:p>
      <w:pPr>
        <w:spacing w:after="0"/>
        <w:ind w:left="0"/>
        <w:jc w:val="both"/>
      </w:pPr>
      <w:r>
        <w:rPr>
          <w:rFonts w:ascii="Times New Roman"/>
          <w:b w:val="false"/>
          <w:i w:val="false"/>
          <w:color w:val="000000"/>
          <w:sz w:val="28"/>
        </w:rPr>
        <w:t>
      а) процедуры формирования и ведения реестра производителей;</w:t>
      </w:r>
    </w:p>
    <w:bookmarkEnd w:id="32"/>
    <w:bookmarkStart w:name="z51" w:id="33"/>
    <w:p>
      <w:pPr>
        <w:spacing w:after="0"/>
        <w:ind w:left="0"/>
        <w:jc w:val="both"/>
      </w:pPr>
      <w:r>
        <w:rPr>
          <w:rFonts w:ascii="Times New Roman"/>
          <w:b w:val="false"/>
          <w:i w:val="false"/>
          <w:color w:val="000000"/>
          <w:sz w:val="28"/>
        </w:rPr>
        <w:t>
      б) процедуры получения сведений из реестра производителей по запросу уполномоченных органов;</w:t>
      </w:r>
    </w:p>
    <w:bookmarkEnd w:id="33"/>
    <w:bookmarkStart w:name="z52" w:id="34"/>
    <w:p>
      <w:pPr>
        <w:spacing w:after="0"/>
        <w:ind w:left="0"/>
        <w:jc w:val="both"/>
      </w:pPr>
      <w:r>
        <w:rPr>
          <w:rFonts w:ascii="Times New Roman"/>
          <w:b w:val="false"/>
          <w:i w:val="false"/>
          <w:color w:val="000000"/>
          <w:sz w:val="28"/>
        </w:rPr>
        <w:t>
      в) процедуры уведомления уполномоченных органов.</w:t>
      </w:r>
    </w:p>
    <w:bookmarkEnd w:id="34"/>
    <w:bookmarkStart w:name="z53" w:id="35"/>
    <w:p>
      <w:pPr>
        <w:spacing w:after="0"/>
        <w:ind w:left="0"/>
        <w:jc w:val="both"/>
      </w:pPr>
      <w:r>
        <w:rPr>
          <w:rFonts w:ascii="Times New Roman"/>
          <w:b w:val="false"/>
          <w:i w:val="false"/>
          <w:color w:val="000000"/>
          <w:sz w:val="28"/>
        </w:rPr>
        <w:t>
      11. При выполнении процедур общего процесса уполномоченные органы обеспечивают формирование и ведение национальных информационных ресурсов, содержащих сведения о производителях товаров ветеринарного назначения и осуществляют представление в Комиссию сведений о производителях товаров ветеринарного назначения для формирования реестра производителей, а также информируют друг друга о выдаче (изменении статуса) сертификата производителю товаров ветеринарного назначения, которые соответствуют требованиям Правил надлежащей практики. Комиссия на основе получаемых сведений от уполномоченных органов осуществляет формирование и ведение реестра производителей и опубликование актуальных сведений о производителях товаров ветеринарного назначения на информационном портале Союза, а также предоставляет по запросам уполномоченных органов сведения о производителях товаров ветеринарного назначения из реестра производителей. При формировании реестра производителей выполняются следующие процедуры общего процесса, включенные в группу процедур формирования и ведения реестра производителей:</w:t>
      </w:r>
    </w:p>
    <w:bookmarkEnd w:id="35"/>
    <w:bookmarkStart w:name="z54" w:id="36"/>
    <w:p>
      <w:pPr>
        <w:spacing w:after="0"/>
        <w:ind w:left="0"/>
        <w:jc w:val="both"/>
      </w:pPr>
      <w:r>
        <w:rPr>
          <w:rFonts w:ascii="Times New Roman"/>
          <w:b w:val="false"/>
          <w:i w:val="false"/>
          <w:color w:val="000000"/>
          <w:sz w:val="28"/>
        </w:rPr>
        <w:t>
      включение сведений в реестр производителей;</w:t>
      </w:r>
    </w:p>
    <w:bookmarkEnd w:id="36"/>
    <w:bookmarkStart w:name="z55" w:id="37"/>
    <w:p>
      <w:pPr>
        <w:spacing w:after="0"/>
        <w:ind w:left="0"/>
        <w:jc w:val="both"/>
      </w:pPr>
      <w:r>
        <w:rPr>
          <w:rFonts w:ascii="Times New Roman"/>
          <w:b w:val="false"/>
          <w:i w:val="false"/>
          <w:color w:val="000000"/>
          <w:sz w:val="28"/>
        </w:rPr>
        <w:t>
      изменение сведений в реестре производителей.</w:t>
      </w:r>
    </w:p>
    <w:bookmarkEnd w:id="37"/>
    <w:bookmarkStart w:name="z56" w:id="38"/>
    <w:p>
      <w:pPr>
        <w:spacing w:after="0"/>
        <w:ind w:left="0"/>
        <w:jc w:val="both"/>
      </w:pPr>
      <w:r>
        <w:rPr>
          <w:rFonts w:ascii="Times New Roman"/>
          <w:b w:val="false"/>
          <w:i w:val="false"/>
          <w:color w:val="000000"/>
          <w:sz w:val="28"/>
        </w:rPr>
        <w:t>
      При предоставлении сведений по запросам уполномоченных органов выполняются следующие процедуры общего процесса, включенные в группу процедур получения сведений из реестра производителей по запросу уполномоченных органов:</w:t>
      </w:r>
    </w:p>
    <w:bookmarkEnd w:id="38"/>
    <w:bookmarkStart w:name="z57" w:id="39"/>
    <w:p>
      <w:pPr>
        <w:spacing w:after="0"/>
        <w:ind w:left="0"/>
        <w:jc w:val="both"/>
      </w:pPr>
      <w:r>
        <w:rPr>
          <w:rFonts w:ascii="Times New Roman"/>
          <w:b w:val="false"/>
          <w:i w:val="false"/>
          <w:color w:val="000000"/>
          <w:sz w:val="28"/>
        </w:rPr>
        <w:t>
      получение информации о дате и времени обновления реестра производителей;</w:t>
      </w:r>
    </w:p>
    <w:bookmarkEnd w:id="39"/>
    <w:bookmarkStart w:name="z58" w:id="40"/>
    <w:p>
      <w:pPr>
        <w:spacing w:after="0"/>
        <w:ind w:left="0"/>
        <w:jc w:val="both"/>
      </w:pPr>
      <w:r>
        <w:rPr>
          <w:rFonts w:ascii="Times New Roman"/>
          <w:b w:val="false"/>
          <w:i w:val="false"/>
          <w:color w:val="000000"/>
          <w:sz w:val="28"/>
        </w:rPr>
        <w:t>
      получение сведений из реестра производителей;</w:t>
      </w:r>
    </w:p>
    <w:bookmarkEnd w:id="40"/>
    <w:bookmarkStart w:name="z59" w:id="41"/>
    <w:p>
      <w:pPr>
        <w:spacing w:after="0"/>
        <w:ind w:left="0"/>
        <w:jc w:val="both"/>
      </w:pPr>
      <w:r>
        <w:rPr>
          <w:rFonts w:ascii="Times New Roman"/>
          <w:b w:val="false"/>
          <w:i w:val="false"/>
          <w:color w:val="000000"/>
          <w:sz w:val="28"/>
        </w:rPr>
        <w:t>
      получение измененных сведений из реестра производителей.</w:t>
      </w:r>
    </w:p>
    <w:bookmarkEnd w:id="41"/>
    <w:bookmarkStart w:name="z60" w:id="42"/>
    <w:p>
      <w:pPr>
        <w:spacing w:after="0"/>
        <w:ind w:left="0"/>
        <w:jc w:val="both"/>
      </w:pPr>
      <w:r>
        <w:rPr>
          <w:rFonts w:ascii="Times New Roman"/>
          <w:b w:val="false"/>
          <w:i w:val="false"/>
          <w:color w:val="000000"/>
          <w:sz w:val="28"/>
        </w:rPr>
        <w:t>
      При уведомлении уполномоченных органов выполняется следующая процедура общего процесса, включенная в группу процедур уведомления уполномоченных органов:</w:t>
      </w:r>
    </w:p>
    <w:bookmarkEnd w:id="42"/>
    <w:bookmarkStart w:name="z61" w:id="43"/>
    <w:p>
      <w:pPr>
        <w:spacing w:after="0"/>
        <w:ind w:left="0"/>
        <w:jc w:val="both"/>
      </w:pPr>
      <w:r>
        <w:rPr>
          <w:rFonts w:ascii="Times New Roman"/>
          <w:b w:val="false"/>
          <w:i w:val="false"/>
          <w:color w:val="000000"/>
          <w:sz w:val="28"/>
        </w:rPr>
        <w:t>
      уведомление уполномоченного органа о выдаче (изменении статуса) сертификата.</w:t>
      </w:r>
    </w:p>
    <w:bookmarkEnd w:id="43"/>
    <w:bookmarkStart w:name="z62" w:id="44"/>
    <w:p>
      <w:pPr>
        <w:spacing w:after="0"/>
        <w:ind w:left="0"/>
        <w:jc w:val="both"/>
      </w:pPr>
      <w:r>
        <w:rPr>
          <w:rFonts w:ascii="Times New Roman"/>
          <w:b w:val="false"/>
          <w:i w:val="false"/>
          <w:color w:val="000000"/>
          <w:sz w:val="28"/>
        </w:rPr>
        <w:t>
      12. Приведенное описание структуры общего процесса представлено на рисунке 1.</w:t>
      </w:r>
    </w:p>
    <w:bookmarkEnd w:id="4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45400" cy="619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45400" cy="619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3" w:id="45"/>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Структура</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процесса</w:t>
      </w:r>
    </w:p>
    <w:bookmarkEnd w:id="45"/>
    <w:bookmarkStart w:name="z64" w:id="46"/>
    <w:p>
      <w:pPr>
        <w:spacing w:after="0"/>
        <w:ind w:left="0"/>
        <w:jc w:val="both"/>
      </w:pPr>
      <w:r>
        <w:rPr>
          <w:rFonts w:ascii="Times New Roman"/>
          <w:b w:val="false"/>
          <w:i w:val="false"/>
          <w:color w:val="000000"/>
          <w:sz w:val="28"/>
        </w:rPr>
        <w:t>
      13. Порядок выполнения процедур общего процесса, сгруппированных по своему назначению, включая детализированное описание операций, приведен в разделе VIII настоящих Правил.</w:t>
      </w:r>
    </w:p>
    <w:bookmarkEnd w:id="46"/>
    <w:bookmarkStart w:name="z65" w:id="47"/>
    <w:p>
      <w:pPr>
        <w:spacing w:after="0"/>
        <w:ind w:left="0"/>
        <w:jc w:val="both"/>
      </w:pPr>
      <w:r>
        <w:rPr>
          <w:rFonts w:ascii="Times New Roman"/>
          <w:b w:val="false"/>
          <w:i w:val="false"/>
          <w:color w:val="000000"/>
          <w:sz w:val="28"/>
        </w:rPr>
        <w:t xml:space="preserve">
      14. Для каждой группы процедур приводится общая схема, демонстрирующая связи между процедурами общего процесса и порядок их выполнения. Общая схема процедур построена с использованием графической нотации UML (унифицированный язык моделирования – Unified Modeling Language) и снабжена текстовым описанием. </w:t>
      </w:r>
    </w:p>
    <w:bookmarkEnd w:id="47"/>
    <w:bookmarkStart w:name="z66" w:id="48"/>
    <w:p>
      <w:pPr>
        <w:spacing w:after="0"/>
        <w:ind w:left="0"/>
        <w:jc w:val="left"/>
      </w:pPr>
      <w:r>
        <w:rPr>
          <w:rFonts w:ascii="Times New Roman"/>
          <w:b/>
          <w:i w:val="false"/>
          <w:color w:val="000000"/>
        </w:rPr>
        <w:t xml:space="preserve"> 4. Группа процедур формирования и ведения реестра производителей</w:t>
      </w:r>
    </w:p>
    <w:bookmarkEnd w:id="48"/>
    <w:bookmarkStart w:name="z67" w:id="49"/>
    <w:p>
      <w:pPr>
        <w:spacing w:after="0"/>
        <w:ind w:left="0"/>
        <w:jc w:val="both"/>
      </w:pPr>
      <w:r>
        <w:rPr>
          <w:rFonts w:ascii="Times New Roman"/>
          <w:b w:val="false"/>
          <w:i w:val="false"/>
          <w:color w:val="000000"/>
          <w:sz w:val="28"/>
        </w:rPr>
        <w:t>
      15. Выполнение процедур формирования и ведения реестра производителей начинается с момента принятия уполномоченным органом государства-члена решения о выдаче сертификата производителю товаров ветеринарного назначения либо о прекращении или приостановлении действия сертификата по итогам фармацевтической инспекции.</w:t>
      </w:r>
    </w:p>
    <w:bookmarkEnd w:id="49"/>
    <w:bookmarkStart w:name="z68" w:id="50"/>
    <w:p>
      <w:pPr>
        <w:spacing w:after="0"/>
        <w:ind w:left="0"/>
        <w:jc w:val="both"/>
      </w:pPr>
      <w:r>
        <w:rPr>
          <w:rFonts w:ascii="Times New Roman"/>
          <w:b w:val="false"/>
          <w:i w:val="false"/>
          <w:color w:val="000000"/>
          <w:sz w:val="28"/>
        </w:rPr>
        <w:t>
      При выполнении процедур формирования и ведения реестра производителей уполномоченный орган формирует и представляет в Комиссию сведения о производителях товаров ветеринарного назначения для включения или изменения сведений в реестре производителей. Представление указанных сведений осуществляется в соответствии с Регламентом информационного взаимодействия между уполномоченными органами государств – членов Евразийского экономического союза и Евразийской экономической комиссией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единого реестра производителей ветеринарных лекарственных средств, производство которых признано соответствующим требованиям Правил надлежащей производственной практики Евразийского экономического союза", утвержденным Решением Коллегии Евразийской экономической комиссии от 30 мая 2023 г. № 71 (далее – Регламент информационного взаимодействия между уполномоченными органами и Комиссией).</w:t>
      </w:r>
    </w:p>
    <w:bookmarkEnd w:id="50"/>
    <w:bookmarkStart w:name="z69" w:id="51"/>
    <w:p>
      <w:pPr>
        <w:spacing w:after="0"/>
        <w:ind w:left="0"/>
        <w:jc w:val="both"/>
      </w:pPr>
      <w:r>
        <w:rPr>
          <w:rFonts w:ascii="Times New Roman"/>
          <w:b w:val="false"/>
          <w:i w:val="false"/>
          <w:color w:val="000000"/>
          <w:sz w:val="28"/>
        </w:rPr>
        <w:t>
      Формат и структура представляемых сведений должны соответствовать Описанию форматов и структур электронных документов и сведений, используемых для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единого реестра производителей ветеринарных лекарственных средств, производство которых признано соответствующим требованиям Правил надлежащей производственной практики Союза", утвержденному Решением Коллегии Евразийской экономической комиссии от 30 мая 2023 г. № 71 (далее – Описание форматов и структур электронных документов и сведений).</w:t>
      </w:r>
    </w:p>
    <w:bookmarkEnd w:id="51"/>
    <w:bookmarkStart w:name="z70" w:id="52"/>
    <w:p>
      <w:pPr>
        <w:spacing w:after="0"/>
        <w:ind w:left="0"/>
        <w:jc w:val="both"/>
      </w:pPr>
      <w:r>
        <w:rPr>
          <w:rFonts w:ascii="Times New Roman"/>
          <w:b w:val="false"/>
          <w:i w:val="false"/>
          <w:color w:val="000000"/>
          <w:sz w:val="28"/>
        </w:rPr>
        <w:t>
      При представлении уполномоченным органом в Комиссию сведений о производителе товаров ветеринарного назначения для включения в реестр производителей выполняется процедура "Включение сведений в реестр производителей" (P.SS.15.PRC.001).</w:t>
      </w:r>
    </w:p>
    <w:bookmarkEnd w:id="52"/>
    <w:bookmarkStart w:name="z71" w:id="53"/>
    <w:p>
      <w:pPr>
        <w:spacing w:after="0"/>
        <w:ind w:left="0"/>
        <w:jc w:val="both"/>
      </w:pPr>
      <w:r>
        <w:rPr>
          <w:rFonts w:ascii="Times New Roman"/>
          <w:b w:val="false"/>
          <w:i w:val="false"/>
          <w:color w:val="000000"/>
          <w:sz w:val="28"/>
        </w:rPr>
        <w:t>
      При представлении уполномоченным органом в Комиссию сведений о производителе товаров ветеринарного назначения для внесения изменений в реестр производителей выполняется процедура "Изменение сведений в реестре производителей" (P.SS.15.PRC.002).</w:t>
      </w:r>
    </w:p>
    <w:bookmarkEnd w:id="53"/>
    <w:bookmarkStart w:name="z72" w:id="54"/>
    <w:p>
      <w:pPr>
        <w:spacing w:after="0"/>
        <w:ind w:left="0"/>
        <w:jc w:val="both"/>
      </w:pPr>
      <w:r>
        <w:rPr>
          <w:rFonts w:ascii="Times New Roman"/>
          <w:b w:val="false"/>
          <w:i w:val="false"/>
          <w:color w:val="000000"/>
          <w:sz w:val="28"/>
        </w:rPr>
        <w:t>
      16. Приведенное описание группы процедур формирования и ведения реестра производителей представлено на рисунке 2.</w:t>
      </w:r>
    </w:p>
    <w:bookmarkEnd w:id="5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705600" cy="381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05600" cy="381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4" w:id="55"/>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Общая</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группы</w:t>
      </w:r>
      <w:r>
        <w:rPr>
          <w:rFonts w:ascii="Times New Roman"/>
          <w:b w:val="false"/>
          <w:i w:val="false"/>
          <w:color w:val="000000"/>
          <w:sz w:val="28"/>
        </w:rPr>
        <w:t xml:space="preserve"> </w:t>
      </w:r>
      <w:r>
        <w:rPr>
          <w:rFonts w:ascii="Times New Roman"/>
          <w:b/>
          <w:i w:val="false"/>
          <w:color w:val="000000"/>
          <w:sz w:val="28"/>
        </w:rPr>
        <w:t>процедур</w:t>
      </w:r>
      <w:r>
        <w:rPr>
          <w:rFonts w:ascii="Times New Roman"/>
          <w:b w:val="false"/>
          <w:i w:val="false"/>
          <w:color w:val="000000"/>
          <w:sz w:val="28"/>
        </w:rPr>
        <w:t xml:space="preserve"> </w:t>
      </w:r>
      <w:r>
        <w:rPr>
          <w:rFonts w:ascii="Times New Roman"/>
          <w:b/>
          <w:i w:val="false"/>
          <w:color w:val="000000"/>
          <w:sz w:val="28"/>
        </w:rPr>
        <w:t>формирования</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ведения</w:t>
      </w:r>
      <w:r>
        <w:rPr>
          <w:rFonts w:ascii="Times New Roman"/>
          <w:b w:val="false"/>
          <w:i w:val="false"/>
          <w:color w:val="000000"/>
          <w:sz w:val="28"/>
        </w:rPr>
        <w:t xml:space="preserve"> </w:t>
      </w:r>
      <w:r>
        <w:rPr>
          <w:rFonts w:ascii="Times New Roman"/>
          <w:b/>
          <w:i w:val="false"/>
          <w:color w:val="000000"/>
          <w:sz w:val="28"/>
        </w:rPr>
        <w:t>реестра</w:t>
      </w:r>
      <w:r>
        <w:rPr>
          <w:rFonts w:ascii="Times New Roman"/>
          <w:b w:val="false"/>
          <w:i w:val="false"/>
          <w:color w:val="000000"/>
          <w:sz w:val="28"/>
        </w:rPr>
        <w:t xml:space="preserve"> </w:t>
      </w:r>
      <w:r>
        <w:rPr>
          <w:rFonts w:ascii="Times New Roman"/>
          <w:b/>
          <w:i w:val="false"/>
          <w:color w:val="000000"/>
          <w:sz w:val="28"/>
        </w:rPr>
        <w:t>производителей</w:t>
      </w:r>
    </w:p>
    <w:bookmarkEnd w:id="55"/>
    <w:bookmarkStart w:name="z75" w:id="56"/>
    <w:p>
      <w:pPr>
        <w:spacing w:after="0"/>
        <w:ind w:left="0"/>
        <w:jc w:val="both"/>
      </w:pPr>
      <w:r>
        <w:rPr>
          <w:rFonts w:ascii="Times New Roman"/>
          <w:b w:val="false"/>
          <w:i w:val="false"/>
          <w:color w:val="000000"/>
          <w:sz w:val="28"/>
        </w:rPr>
        <w:t>
      17. Перечень процедур общего процесса, входящих в группу процедур формирования и ведения реестра производителей, приведен в таблице 2.</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2 </w:t>
            </w:r>
          </w:p>
        </w:tc>
      </w:tr>
    </w:tbl>
    <w:bookmarkStart w:name="z77" w:id="57"/>
    <w:p>
      <w:pPr>
        <w:spacing w:after="0"/>
        <w:ind w:left="0"/>
        <w:jc w:val="left"/>
      </w:pPr>
      <w:r>
        <w:rPr>
          <w:rFonts w:ascii="Times New Roman"/>
          <w:b/>
          <w:i w:val="false"/>
          <w:color w:val="000000"/>
        </w:rPr>
        <w:t xml:space="preserve"> Перечень процедур общего процесса, входящих в группу процедур формирования и ведения реестра производителей</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P.SS.15.PRC.001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сведений в реестр производителей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предназначена для представления уполномоченным органом в Комиссию сведений о производителе товаров ветеринарного назначения, для включения сведений в реестр производителей и их опубликования на информационном портале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P.SS.15.PRC.002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сведений в реестре производителей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предназначена для представления уполномоченным органом в Комиссию измененных сведений о производителе товаров ветеринарного назначения для обновления сведений в реестре производителей и опубликования обновленных сведений на информационном портале Союза</w:t>
            </w:r>
          </w:p>
        </w:tc>
      </w:tr>
    </w:tbl>
    <w:bookmarkStart w:name="z78" w:id="58"/>
    <w:p>
      <w:pPr>
        <w:spacing w:after="0"/>
        <w:ind w:left="0"/>
        <w:jc w:val="left"/>
      </w:pPr>
      <w:r>
        <w:rPr>
          <w:rFonts w:ascii="Times New Roman"/>
          <w:b/>
          <w:i w:val="false"/>
          <w:color w:val="000000"/>
        </w:rPr>
        <w:t xml:space="preserve"> 5. Группа процедур получения сведений из реестра производителей по запросу уполномоченных органов</w:t>
      </w:r>
    </w:p>
    <w:bookmarkEnd w:id="58"/>
    <w:bookmarkStart w:name="z79" w:id="59"/>
    <w:p>
      <w:pPr>
        <w:spacing w:after="0"/>
        <w:ind w:left="0"/>
        <w:jc w:val="both"/>
      </w:pPr>
      <w:r>
        <w:rPr>
          <w:rFonts w:ascii="Times New Roman"/>
          <w:b w:val="false"/>
          <w:i w:val="false"/>
          <w:color w:val="000000"/>
          <w:sz w:val="28"/>
        </w:rPr>
        <w:t>
      18. Процедуры получения сведений из реестра производителей по запросу уполномоченных органов выполняются при получении Комиссией соответствующего запроса от уполномоченных органов.</w:t>
      </w:r>
    </w:p>
    <w:bookmarkEnd w:id="59"/>
    <w:bookmarkStart w:name="z80" w:id="60"/>
    <w:p>
      <w:pPr>
        <w:spacing w:after="0"/>
        <w:ind w:left="0"/>
        <w:jc w:val="both"/>
      </w:pPr>
      <w:r>
        <w:rPr>
          <w:rFonts w:ascii="Times New Roman"/>
          <w:b w:val="false"/>
          <w:i w:val="false"/>
          <w:color w:val="000000"/>
          <w:sz w:val="28"/>
        </w:rPr>
        <w:t>
      Представление указанных сведений осуществляется в соответствии с Регламентом информационного взаимодействия между уполномоченными органами и Комиссией. Формат и структура представляемых сведений должны соответствовать Описанию форматов и структур электронных документов и сведений.</w:t>
      </w:r>
    </w:p>
    <w:bookmarkEnd w:id="60"/>
    <w:bookmarkStart w:name="z81" w:id="61"/>
    <w:p>
      <w:pPr>
        <w:spacing w:after="0"/>
        <w:ind w:left="0"/>
        <w:jc w:val="both"/>
      </w:pPr>
      <w:r>
        <w:rPr>
          <w:rFonts w:ascii="Times New Roman"/>
          <w:b w:val="false"/>
          <w:i w:val="false"/>
          <w:color w:val="000000"/>
          <w:sz w:val="28"/>
        </w:rPr>
        <w:t>
      В рамках выполнения процедур получения сведений из реестра производителей по запросу уполномоченных органов обрабатываются следующие виды запросов, поступающие от уполномоченных органов:</w:t>
      </w:r>
    </w:p>
    <w:bookmarkEnd w:id="61"/>
    <w:bookmarkStart w:name="z82" w:id="62"/>
    <w:p>
      <w:pPr>
        <w:spacing w:after="0"/>
        <w:ind w:left="0"/>
        <w:jc w:val="both"/>
      </w:pPr>
      <w:r>
        <w:rPr>
          <w:rFonts w:ascii="Times New Roman"/>
          <w:b w:val="false"/>
          <w:i w:val="false"/>
          <w:color w:val="000000"/>
          <w:sz w:val="28"/>
        </w:rPr>
        <w:t>
      запрос информации о дате и времени обновления реестра производителей;</w:t>
      </w:r>
    </w:p>
    <w:bookmarkEnd w:id="62"/>
    <w:bookmarkStart w:name="z83" w:id="63"/>
    <w:p>
      <w:pPr>
        <w:spacing w:after="0"/>
        <w:ind w:left="0"/>
        <w:jc w:val="both"/>
      </w:pPr>
      <w:r>
        <w:rPr>
          <w:rFonts w:ascii="Times New Roman"/>
          <w:b w:val="false"/>
          <w:i w:val="false"/>
          <w:color w:val="000000"/>
          <w:sz w:val="28"/>
        </w:rPr>
        <w:t>
      запрос сведений из реестра производителей;</w:t>
      </w:r>
    </w:p>
    <w:bookmarkEnd w:id="63"/>
    <w:bookmarkStart w:name="z84" w:id="64"/>
    <w:p>
      <w:pPr>
        <w:spacing w:after="0"/>
        <w:ind w:left="0"/>
        <w:jc w:val="both"/>
      </w:pPr>
      <w:r>
        <w:rPr>
          <w:rFonts w:ascii="Times New Roman"/>
          <w:b w:val="false"/>
          <w:i w:val="false"/>
          <w:color w:val="000000"/>
          <w:sz w:val="28"/>
        </w:rPr>
        <w:t>
      запрос измененных сведений из реестра производителей.</w:t>
      </w:r>
    </w:p>
    <w:bookmarkEnd w:id="64"/>
    <w:bookmarkStart w:name="z85" w:id="65"/>
    <w:p>
      <w:pPr>
        <w:spacing w:after="0"/>
        <w:ind w:left="0"/>
        <w:jc w:val="both"/>
      </w:pPr>
      <w:r>
        <w:rPr>
          <w:rFonts w:ascii="Times New Roman"/>
          <w:b w:val="false"/>
          <w:i w:val="false"/>
          <w:color w:val="000000"/>
          <w:sz w:val="28"/>
        </w:rPr>
        <w:t>
      Запрос информации о дате и времени обновления реестра производителей выполняется уполномоченным органом в целях оценки необходимости синхронизации хранящихся у уполномоченного органа сведений о производителе со сведениями, содержащимися в реестре производителей, хранящимися в Комиссии.</w:t>
      </w:r>
    </w:p>
    <w:bookmarkEnd w:id="65"/>
    <w:bookmarkStart w:name="z86" w:id="66"/>
    <w:p>
      <w:pPr>
        <w:spacing w:after="0"/>
        <w:ind w:left="0"/>
        <w:jc w:val="both"/>
      </w:pPr>
      <w:r>
        <w:rPr>
          <w:rFonts w:ascii="Times New Roman"/>
          <w:b w:val="false"/>
          <w:i w:val="false"/>
          <w:color w:val="000000"/>
          <w:sz w:val="28"/>
        </w:rPr>
        <w:t>
      При осуществлении запроса на предоставление информации о дате и времени обновления реестра производителей выполняется процедура "Получение информации о дате и времени обновления реестра производителей" (P.SS.15.PRC.003).</w:t>
      </w:r>
    </w:p>
    <w:bookmarkEnd w:id="66"/>
    <w:bookmarkStart w:name="z87" w:id="67"/>
    <w:p>
      <w:pPr>
        <w:spacing w:after="0"/>
        <w:ind w:left="0"/>
        <w:jc w:val="both"/>
      </w:pPr>
      <w:r>
        <w:rPr>
          <w:rFonts w:ascii="Times New Roman"/>
          <w:b w:val="false"/>
          <w:i w:val="false"/>
          <w:color w:val="000000"/>
          <w:sz w:val="28"/>
        </w:rPr>
        <w:t>
      Запрос сведений из реестра производителей выполняется в целях получения уполномоченным органом всех сведений о производителях, включенных в реестр производителей. Сведения, содержащиеся в реестре производителей, запрашиваются либо в полном объеме, либо по состоянию на определенную дату и время. При осуществлении запроса сведений о производителе выполняется процедура "Получение сведений из реестра производителей" (P.SS.15.PRC.004).</w:t>
      </w:r>
    </w:p>
    <w:bookmarkEnd w:id="67"/>
    <w:bookmarkStart w:name="z88" w:id="68"/>
    <w:p>
      <w:pPr>
        <w:spacing w:after="0"/>
        <w:ind w:left="0"/>
        <w:jc w:val="both"/>
      </w:pPr>
      <w:r>
        <w:rPr>
          <w:rFonts w:ascii="Times New Roman"/>
          <w:b w:val="false"/>
          <w:i w:val="false"/>
          <w:color w:val="000000"/>
          <w:sz w:val="28"/>
        </w:rPr>
        <w:t>
      При запросе измененных сведений из реестра производителей предоставляются сведения, которые были добавлены в реестр производителей или в которые были внесены изменения начиная с момента, указанного в запросе, до момента выполнения этого запроса. При осуществлении запроса измененных сведений из реестра производителей выполняется процедура "Получение измененных сведений из реестра производителей" (P.SS.15.PRC.005).</w:t>
      </w:r>
    </w:p>
    <w:bookmarkEnd w:id="68"/>
    <w:bookmarkStart w:name="z89" w:id="69"/>
    <w:p>
      <w:pPr>
        <w:spacing w:after="0"/>
        <w:ind w:left="0"/>
        <w:jc w:val="both"/>
      </w:pPr>
      <w:r>
        <w:rPr>
          <w:rFonts w:ascii="Times New Roman"/>
          <w:b w:val="false"/>
          <w:i w:val="false"/>
          <w:color w:val="000000"/>
          <w:sz w:val="28"/>
        </w:rPr>
        <w:t>
      19. Приведенное описание группы процедур получения сведений из реестра производителей по запросу уполномоченных органов представлено на рисунке 3.</w:t>
      </w:r>
    </w:p>
    <w:bookmarkEnd w:id="6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97800" cy="591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797800" cy="591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1" w:id="70"/>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Общая</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группы</w:t>
      </w:r>
      <w:r>
        <w:rPr>
          <w:rFonts w:ascii="Times New Roman"/>
          <w:b w:val="false"/>
          <w:i w:val="false"/>
          <w:color w:val="000000"/>
          <w:sz w:val="28"/>
        </w:rPr>
        <w:t xml:space="preserve"> </w:t>
      </w:r>
      <w:r>
        <w:rPr>
          <w:rFonts w:ascii="Times New Roman"/>
          <w:b/>
          <w:i w:val="false"/>
          <w:color w:val="000000"/>
          <w:sz w:val="28"/>
        </w:rPr>
        <w:t>процедур</w:t>
      </w:r>
      <w:r>
        <w:rPr>
          <w:rFonts w:ascii="Times New Roman"/>
          <w:b w:val="false"/>
          <w:i w:val="false"/>
          <w:color w:val="000000"/>
          <w:sz w:val="28"/>
        </w:rPr>
        <w:t xml:space="preserve"> </w:t>
      </w:r>
      <w:r>
        <w:rPr>
          <w:rFonts w:ascii="Times New Roman"/>
          <w:b/>
          <w:i w:val="false"/>
          <w:color w:val="000000"/>
          <w:sz w:val="28"/>
        </w:rPr>
        <w:t>получения</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из</w:t>
      </w:r>
      <w:r>
        <w:rPr>
          <w:rFonts w:ascii="Times New Roman"/>
          <w:b w:val="false"/>
          <w:i w:val="false"/>
          <w:color w:val="000000"/>
          <w:sz w:val="28"/>
        </w:rPr>
        <w:t xml:space="preserve"> </w:t>
      </w:r>
      <w:r>
        <w:rPr>
          <w:rFonts w:ascii="Times New Roman"/>
          <w:b/>
          <w:i w:val="false"/>
          <w:color w:val="000000"/>
          <w:sz w:val="28"/>
        </w:rPr>
        <w:t>реестра</w:t>
      </w:r>
      <w:r>
        <w:rPr>
          <w:rFonts w:ascii="Times New Roman"/>
          <w:b w:val="false"/>
          <w:i w:val="false"/>
          <w:color w:val="000000"/>
          <w:sz w:val="28"/>
        </w:rPr>
        <w:t xml:space="preserve"> </w:t>
      </w:r>
      <w:r>
        <w:rPr>
          <w:rFonts w:ascii="Times New Roman"/>
          <w:b/>
          <w:i w:val="false"/>
          <w:color w:val="000000"/>
          <w:sz w:val="28"/>
        </w:rPr>
        <w:t>производителей</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запросу</w:t>
      </w:r>
      <w:r>
        <w:rPr>
          <w:rFonts w:ascii="Times New Roman"/>
          <w:b w:val="false"/>
          <w:i w:val="false"/>
          <w:color w:val="000000"/>
          <w:sz w:val="28"/>
        </w:rPr>
        <w:t xml:space="preserve"> </w:t>
      </w:r>
      <w:r>
        <w:rPr>
          <w:rFonts w:ascii="Times New Roman"/>
          <w:b/>
          <w:i w:val="false"/>
          <w:color w:val="000000"/>
          <w:sz w:val="28"/>
        </w:rPr>
        <w:t>уполномоченных</w:t>
      </w:r>
      <w:r>
        <w:rPr>
          <w:rFonts w:ascii="Times New Roman"/>
          <w:b w:val="false"/>
          <w:i w:val="false"/>
          <w:color w:val="000000"/>
          <w:sz w:val="28"/>
        </w:rPr>
        <w:t xml:space="preserve"> </w:t>
      </w:r>
      <w:r>
        <w:rPr>
          <w:rFonts w:ascii="Times New Roman"/>
          <w:b/>
          <w:i w:val="false"/>
          <w:color w:val="000000"/>
          <w:sz w:val="28"/>
        </w:rPr>
        <w:t>органов</w:t>
      </w:r>
    </w:p>
    <w:bookmarkEnd w:id="70"/>
    <w:bookmarkStart w:name="z92" w:id="71"/>
    <w:p>
      <w:pPr>
        <w:spacing w:after="0"/>
        <w:ind w:left="0"/>
        <w:jc w:val="both"/>
      </w:pPr>
      <w:r>
        <w:rPr>
          <w:rFonts w:ascii="Times New Roman"/>
          <w:b w:val="false"/>
          <w:i w:val="false"/>
          <w:color w:val="000000"/>
          <w:sz w:val="28"/>
        </w:rPr>
        <w:t>
      20. Перечень процедур общего процесса, входящих в группу процедур получения сведений из реестра производителей по запросу уполномоченных органов, приведен в таблице 3.</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3 </w:t>
            </w:r>
          </w:p>
        </w:tc>
      </w:tr>
    </w:tbl>
    <w:bookmarkStart w:name="z94" w:id="72"/>
    <w:p>
      <w:pPr>
        <w:spacing w:after="0"/>
        <w:ind w:left="0"/>
        <w:jc w:val="left"/>
      </w:pPr>
      <w:r>
        <w:rPr>
          <w:rFonts w:ascii="Times New Roman"/>
          <w:b/>
          <w:i w:val="false"/>
          <w:color w:val="000000"/>
        </w:rPr>
        <w:t xml:space="preserve"> Перечень процедур общего процесса, входящих в группу процедур получения сведений из реестра производителей по запросу уполномоченных органов</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P.SS.15.PRC.003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о дате и времени обновления реестра производителей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предназначена для оценки уполномоченным органом необходимости синхронизации сведений о производителях, хранящихся у уполномоченного органа, со сведениями, содержащимися в реестре производителей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P.SS.15.PRC.004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сведений из реестра производителей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предназначена для получения сведений из реестра производителей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P.SS.15.PRC.005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измененных сведений из реестра производителей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предназначена для синхронизации сведений о производителях, хранящихся у уполномоченного органа, со сведениями, содержащимися в реестре производителей</w:t>
            </w:r>
          </w:p>
        </w:tc>
      </w:tr>
    </w:tbl>
    <w:bookmarkStart w:name="z95" w:id="73"/>
    <w:p>
      <w:pPr>
        <w:spacing w:after="0"/>
        <w:ind w:left="0"/>
        <w:jc w:val="left"/>
      </w:pPr>
      <w:r>
        <w:rPr>
          <w:rFonts w:ascii="Times New Roman"/>
          <w:b/>
          <w:i w:val="false"/>
          <w:color w:val="000000"/>
        </w:rPr>
        <w:t xml:space="preserve"> 6. Группа процедур уведомления уполномоченных органов</w:t>
      </w:r>
    </w:p>
    <w:bookmarkEnd w:id="73"/>
    <w:bookmarkStart w:name="z96" w:id="74"/>
    <w:p>
      <w:pPr>
        <w:spacing w:after="0"/>
        <w:ind w:left="0"/>
        <w:jc w:val="both"/>
      </w:pPr>
      <w:r>
        <w:rPr>
          <w:rFonts w:ascii="Times New Roman"/>
          <w:b w:val="false"/>
          <w:i w:val="false"/>
          <w:color w:val="000000"/>
          <w:sz w:val="28"/>
        </w:rPr>
        <w:t>
      21. Процедура уведомления уполномоченных органов о выдаче (изменении статуса) сертификата выполняется в целях взаимного информирования уполномоченных органов о выдаче сертификата производителю товаров ветеринарного назначения, чье производство соответствует требованиям Правил надлежащей практики, и включении указанного производителя в реестр, а также об изменении статуса сертификата.</w:t>
      </w:r>
    </w:p>
    <w:bookmarkEnd w:id="74"/>
    <w:bookmarkStart w:name="z97" w:id="75"/>
    <w:p>
      <w:pPr>
        <w:spacing w:after="0"/>
        <w:ind w:left="0"/>
        <w:jc w:val="both"/>
      </w:pPr>
      <w:r>
        <w:rPr>
          <w:rFonts w:ascii="Times New Roman"/>
          <w:b w:val="false"/>
          <w:i w:val="false"/>
          <w:color w:val="000000"/>
          <w:sz w:val="28"/>
        </w:rPr>
        <w:t>
      Представление указанных сведений осуществляется в соответствии с Регламентом информационного взаимодействия между уполномоченными органами государств – членов Евразийского экономического союза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единого реестра производителей ветеринарных лекарственных средств, производство которых признано соответствующим требованиям Правил надлежащей производственной практики Евразийского экономического союза", утвержденным Решением Коллегии Евразийской экономической комиссии от 30 мая 2023 г. № 71 (далее – Регламент информационного взаимодействия между уполномоченными органами). Формат и структура представляемых сведений должны соответствовать Описанию форматов и структур электронных документов и сведений.</w:t>
      </w:r>
    </w:p>
    <w:bookmarkEnd w:id="75"/>
    <w:bookmarkStart w:name="z98" w:id="76"/>
    <w:p>
      <w:pPr>
        <w:spacing w:after="0"/>
        <w:ind w:left="0"/>
        <w:jc w:val="both"/>
      </w:pPr>
      <w:r>
        <w:rPr>
          <w:rFonts w:ascii="Times New Roman"/>
          <w:b w:val="false"/>
          <w:i w:val="false"/>
          <w:color w:val="000000"/>
          <w:sz w:val="28"/>
        </w:rPr>
        <w:t>
      При представлении уполномоченным органом в уведомляемый уполномоченный орган сведений о выдаче (изменении статуса) сертификата выполняется процедура "Уведомление уполномоченного органа о выдаче (изменении статуса) сертификата" (P.SS.15.PRC.006).</w:t>
      </w:r>
    </w:p>
    <w:bookmarkEnd w:id="76"/>
    <w:bookmarkStart w:name="z99" w:id="77"/>
    <w:p>
      <w:pPr>
        <w:spacing w:after="0"/>
        <w:ind w:left="0"/>
        <w:jc w:val="both"/>
      </w:pPr>
      <w:r>
        <w:rPr>
          <w:rFonts w:ascii="Times New Roman"/>
          <w:b w:val="false"/>
          <w:i w:val="false"/>
          <w:color w:val="000000"/>
          <w:sz w:val="28"/>
        </w:rPr>
        <w:t>
      22. Приведенное описание группы процедур уведомления уполномоченных органов представлено на рисунке 4.</w:t>
      </w:r>
    </w:p>
    <w:bookmarkEnd w:id="7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05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0" w:id="78"/>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Общая</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группы</w:t>
      </w:r>
      <w:r>
        <w:rPr>
          <w:rFonts w:ascii="Times New Roman"/>
          <w:b w:val="false"/>
          <w:i w:val="false"/>
          <w:color w:val="000000"/>
          <w:sz w:val="28"/>
        </w:rPr>
        <w:t xml:space="preserve"> </w:t>
      </w:r>
      <w:r>
        <w:rPr>
          <w:rFonts w:ascii="Times New Roman"/>
          <w:b/>
          <w:i w:val="false"/>
          <w:color w:val="000000"/>
          <w:sz w:val="28"/>
        </w:rPr>
        <w:t>процедур</w:t>
      </w:r>
      <w:r>
        <w:rPr>
          <w:rFonts w:ascii="Times New Roman"/>
          <w:b w:val="false"/>
          <w:i w:val="false"/>
          <w:color w:val="000000"/>
          <w:sz w:val="28"/>
        </w:rPr>
        <w:t xml:space="preserve"> </w:t>
      </w:r>
      <w:r>
        <w:rPr>
          <w:rFonts w:ascii="Times New Roman"/>
          <w:b/>
          <w:i w:val="false"/>
          <w:color w:val="000000"/>
          <w:sz w:val="28"/>
        </w:rPr>
        <w:t>уведомления</w:t>
      </w:r>
      <w:r>
        <w:rPr>
          <w:rFonts w:ascii="Times New Roman"/>
          <w:b w:val="false"/>
          <w:i w:val="false"/>
          <w:color w:val="000000"/>
          <w:sz w:val="28"/>
        </w:rPr>
        <w:t xml:space="preserve"> </w:t>
      </w:r>
      <w:r>
        <w:rPr>
          <w:rFonts w:ascii="Times New Roman"/>
          <w:b/>
          <w:i w:val="false"/>
          <w:color w:val="000000"/>
          <w:sz w:val="28"/>
        </w:rPr>
        <w:t>уполномоченных</w:t>
      </w:r>
      <w:r>
        <w:rPr>
          <w:rFonts w:ascii="Times New Roman"/>
          <w:b w:val="false"/>
          <w:i w:val="false"/>
          <w:color w:val="000000"/>
          <w:sz w:val="28"/>
        </w:rPr>
        <w:t xml:space="preserve"> </w:t>
      </w:r>
      <w:r>
        <w:rPr>
          <w:rFonts w:ascii="Times New Roman"/>
          <w:b/>
          <w:i w:val="false"/>
          <w:color w:val="000000"/>
          <w:sz w:val="28"/>
        </w:rPr>
        <w:t>органов</w:t>
      </w:r>
    </w:p>
    <w:bookmarkEnd w:id="78"/>
    <w:bookmarkStart w:name="z101" w:id="79"/>
    <w:p>
      <w:pPr>
        <w:spacing w:after="0"/>
        <w:ind w:left="0"/>
        <w:jc w:val="both"/>
      </w:pPr>
      <w:r>
        <w:rPr>
          <w:rFonts w:ascii="Times New Roman"/>
          <w:b w:val="false"/>
          <w:i w:val="false"/>
          <w:color w:val="000000"/>
          <w:sz w:val="28"/>
        </w:rPr>
        <w:t>
      23. Перечень процедур общего процесса, входящих в группу процедур уведомления уполномоченных органов, приведен в таблице 4.</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4 </w:t>
            </w:r>
          </w:p>
        </w:tc>
      </w:tr>
    </w:tbl>
    <w:bookmarkStart w:name="z103" w:id="80"/>
    <w:p>
      <w:pPr>
        <w:spacing w:after="0"/>
        <w:ind w:left="0"/>
        <w:jc w:val="left"/>
      </w:pPr>
      <w:r>
        <w:rPr>
          <w:rFonts w:ascii="Times New Roman"/>
          <w:b/>
          <w:i w:val="false"/>
          <w:color w:val="000000"/>
        </w:rPr>
        <w:t xml:space="preserve"> Перечень процедур общего процесса, входящих в группу процедур уведомления уполномоченных органов</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P.SS.15.PRC.006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выдаче (изменении статуса) сертификата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предназначена для уведомления уполномоченных органов о выдаче (изменении статуса) сертификата</w:t>
            </w:r>
          </w:p>
        </w:tc>
      </w:tr>
    </w:tbl>
    <w:bookmarkStart w:name="z104" w:id="81"/>
    <w:p>
      <w:pPr>
        <w:spacing w:after="0"/>
        <w:ind w:left="0"/>
        <w:jc w:val="left"/>
      </w:pPr>
      <w:r>
        <w:rPr>
          <w:rFonts w:ascii="Times New Roman"/>
          <w:b/>
          <w:i w:val="false"/>
          <w:color w:val="000000"/>
        </w:rPr>
        <w:t xml:space="preserve"> V. Информационные объекты общего процесса</w:t>
      </w:r>
    </w:p>
    <w:bookmarkEnd w:id="81"/>
    <w:bookmarkStart w:name="z105" w:id="82"/>
    <w:p>
      <w:pPr>
        <w:spacing w:after="0"/>
        <w:ind w:left="0"/>
        <w:jc w:val="both"/>
      </w:pPr>
      <w:r>
        <w:rPr>
          <w:rFonts w:ascii="Times New Roman"/>
          <w:b w:val="false"/>
          <w:i w:val="false"/>
          <w:color w:val="000000"/>
          <w:sz w:val="28"/>
        </w:rPr>
        <w:t>
      24. Перечень информационных объектов, сведения о которых или из которых передаются в процессе информационного взаимодействия между участниками общего процесса, приведен в таблице 5.</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5 </w:t>
            </w:r>
          </w:p>
        </w:tc>
      </w:tr>
    </w:tbl>
    <w:bookmarkStart w:name="z107" w:id="83"/>
    <w:p>
      <w:pPr>
        <w:spacing w:after="0"/>
        <w:ind w:left="0"/>
        <w:jc w:val="left"/>
      </w:pPr>
      <w:r>
        <w:rPr>
          <w:rFonts w:ascii="Times New Roman"/>
          <w:b/>
          <w:i w:val="false"/>
          <w:color w:val="000000"/>
        </w:rPr>
        <w:t xml:space="preserve"> Перечень информационных объектов</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P.SS.15.BEN.001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производителе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производителе товаров ветеринарного назначения из национальных информационных ресурсов, представляемые при взаимодействии уполномоченных органов и Комиссии, а также между уполномоченными органами</w:t>
            </w:r>
          </w:p>
        </w:tc>
      </w:tr>
    </w:tbl>
    <w:bookmarkStart w:name="z108" w:id="84"/>
    <w:p>
      <w:pPr>
        <w:spacing w:after="0"/>
        <w:ind w:left="0"/>
        <w:jc w:val="left"/>
      </w:pPr>
      <w:r>
        <w:rPr>
          <w:rFonts w:ascii="Times New Roman"/>
          <w:b/>
          <w:i w:val="false"/>
          <w:color w:val="000000"/>
        </w:rPr>
        <w:t xml:space="preserve"> VI. Ответственность участников общего процесса</w:t>
      </w:r>
    </w:p>
    <w:bookmarkEnd w:id="84"/>
    <w:bookmarkStart w:name="z109" w:id="85"/>
    <w:p>
      <w:pPr>
        <w:spacing w:after="0"/>
        <w:ind w:left="0"/>
        <w:jc w:val="both"/>
      </w:pPr>
      <w:r>
        <w:rPr>
          <w:rFonts w:ascii="Times New Roman"/>
          <w:b w:val="false"/>
          <w:i w:val="false"/>
          <w:color w:val="000000"/>
          <w:sz w:val="28"/>
        </w:rPr>
        <w:t xml:space="preserve">
      25. Привлечение к дисциплинарной ответственности за несоблюдение требований, направленных на обеспечение своевременности и полноты передачи сведений, участвующих в информационном взаимодействии должностных лиц и сотрудников Комиссии, осуществляется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о Евразийском экономическом союзе от 29 мая 2014 года, иными международными договорами и актами, составляющими право Союза, а должностных лиц и сотрудников органов государственной власти государств-членов – в соответствии с законодательством государств-членов.</w:t>
      </w:r>
    </w:p>
    <w:bookmarkEnd w:id="85"/>
    <w:bookmarkStart w:name="z110" w:id="86"/>
    <w:p>
      <w:pPr>
        <w:spacing w:after="0"/>
        <w:ind w:left="0"/>
        <w:jc w:val="left"/>
      </w:pPr>
      <w:r>
        <w:rPr>
          <w:rFonts w:ascii="Times New Roman"/>
          <w:b/>
          <w:i w:val="false"/>
          <w:color w:val="000000"/>
        </w:rPr>
        <w:t xml:space="preserve"> VII. Справочники и классификаторы общего процесса</w:t>
      </w:r>
    </w:p>
    <w:bookmarkEnd w:id="86"/>
    <w:bookmarkStart w:name="z111" w:id="87"/>
    <w:p>
      <w:pPr>
        <w:spacing w:after="0"/>
        <w:ind w:left="0"/>
        <w:jc w:val="both"/>
      </w:pPr>
      <w:r>
        <w:rPr>
          <w:rFonts w:ascii="Times New Roman"/>
          <w:b w:val="false"/>
          <w:i w:val="false"/>
          <w:color w:val="000000"/>
          <w:sz w:val="28"/>
        </w:rPr>
        <w:t>
      26. Перечень справочников и классификаторов общего процесса приведен в таблице 6.</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6 </w:t>
            </w:r>
          </w:p>
        </w:tc>
      </w:tr>
    </w:tbl>
    <w:bookmarkStart w:name="z113" w:id="88"/>
    <w:p>
      <w:pPr>
        <w:spacing w:after="0"/>
        <w:ind w:left="0"/>
        <w:jc w:val="left"/>
      </w:pPr>
      <w:r>
        <w:rPr>
          <w:rFonts w:ascii="Times New Roman"/>
          <w:b/>
          <w:i w:val="false"/>
          <w:color w:val="000000"/>
        </w:rPr>
        <w:t xml:space="preserve"> Перечень справочников и классификаторов общего процесса</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стран мира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стран мира в соответствии с ISO 3166-1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видов средств (каналов)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видов средств (каналов) связи (применяется в соответствии с Решением Коллегии Комиссии от 6 декабря 2022 г. № 192)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языков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наименований языков и их коды в соответствии со стандартом ISO 639-1 (применяется в соответствии с Решением Коллегии Евразийской экономической комиссии от 10 сентября 2019 г. № 152)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 лекарственных форм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лекарственных форм (применяется в соответствии с Решением Коллегии Комиссии от 17 сентября 2019 г. № 158)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видов адреса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видов адреса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результатов обработки электронных документов и сведений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результатов обработки электронных документов и сведений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организационно-правовых форм хозяйствования в рамках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организационно-правовых форм (применяется в соответствии с Решением Коллегии Евразийской экономической комиссии от 2 апреля 2019 г. № 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форматов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форматов данных, присвоенных Администрацией адресного пространства Интернет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методов идентификации хозяйствующих субъектов при их государственной регистрации в государствах – членах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идентификаторов и наименований методов идентификации хозяйствующих субъектов при их государственной регистрации (применяется в соответствии с Решением Коллегии Евразийской экономической комиссии от 10 марта 2020 года № 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P.SS.CLS.026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органов государственной власти и управления государств – членов Евразийского экономического союза, а также уполномоченных ими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органов государственной власти и управления государств-членов, а также уполномоченных ими организаций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P.SS.06.CLS.010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видов документов, используемых в ходе регистрации или иных процедурах, связанных с товарами ветеринарного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видов документов регистрационного досье на товар ветеринарного назначения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P.SS.06.CLS.022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типов (видов) товаров ветеринарного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типов (видов) товаров ветеринарного назначения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P.SS.15.CLS.001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статусов сертификатов подтверждения соответствия производства товаров ветеринарного назначения требованиям Правил надлежащей производственной практики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статусов сертификатов подтверждения соответствия производства товаров ветеринарного назначения требованиям Правил надлежащей производственной практики</w:t>
            </w:r>
          </w:p>
        </w:tc>
      </w:tr>
    </w:tbl>
    <w:bookmarkStart w:name="z114" w:id="89"/>
    <w:p>
      <w:pPr>
        <w:spacing w:after="0"/>
        <w:ind w:left="0"/>
        <w:jc w:val="left"/>
      </w:pPr>
      <w:r>
        <w:rPr>
          <w:rFonts w:ascii="Times New Roman"/>
          <w:b/>
          <w:i w:val="false"/>
          <w:color w:val="000000"/>
        </w:rPr>
        <w:t xml:space="preserve"> VIII. Процедуры общего процесса</w:t>
      </w:r>
    </w:p>
    <w:bookmarkEnd w:id="89"/>
    <w:bookmarkStart w:name="z115" w:id="90"/>
    <w:p>
      <w:pPr>
        <w:spacing w:after="0"/>
        <w:ind w:left="0"/>
        <w:jc w:val="left"/>
      </w:pPr>
      <w:r>
        <w:rPr>
          <w:rFonts w:ascii="Times New Roman"/>
          <w:b/>
          <w:i w:val="false"/>
          <w:color w:val="000000"/>
        </w:rPr>
        <w:t xml:space="preserve"> 1. Процедуры формирования и ведения реестра производителей</w:t>
      </w:r>
    </w:p>
    <w:bookmarkEnd w:id="90"/>
    <w:bookmarkStart w:name="z116" w:id="91"/>
    <w:p>
      <w:pPr>
        <w:spacing w:after="0"/>
        <w:ind w:left="0"/>
        <w:jc w:val="both"/>
      </w:pPr>
      <w:r>
        <w:rPr>
          <w:rFonts w:ascii="Times New Roman"/>
          <w:b w:val="false"/>
          <w:i w:val="false"/>
          <w:color w:val="000000"/>
          <w:sz w:val="28"/>
        </w:rPr>
        <w:t>
      Процедура "Включение сведений в реестр производителей" (P.SS.15.PRC.001)</w:t>
      </w:r>
    </w:p>
    <w:bookmarkEnd w:id="91"/>
    <w:bookmarkStart w:name="z117" w:id="92"/>
    <w:p>
      <w:pPr>
        <w:spacing w:after="0"/>
        <w:ind w:left="0"/>
        <w:jc w:val="both"/>
      </w:pPr>
      <w:r>
        <w:rPr>
          <w:rFonts w:ascii="Times New Roman"/>
          <w:b w:val="false"/>
          <w:i w:val="false"/>
          <w:color w:val="000000"/>
          <w:sz w:val="28"/>
        </w:rPr>
        <w:t>
      27. Схема выполнения процедуры "Включение сведений в реестр производителей" (P.SS.15.PRC.001) представлена на рисунке 5.</w:t>
      </w:r>
    </w:p>
    <w:bookmarkEnd w:id="9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40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40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9" w:id="93"/>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5</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процедуры</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Включение</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реестр</w:t>
      </w:r>
      <w:r>
        <w:rPr>
          <w:rFonts w:ascii="Times New Roman"/>
          <w:b w:val="false"/>
          <w:i w:val="false"/>
          <w:color w:val="000000"/>
          <w:sz w:val="28"/>
        </w:rPr>
        <w:t xml:space="preserve"> </w:t>
      </w:r>
      <w:r>
        <w:rPr>
          <w:rFonts w:ascii="Times New Roman"/>
          <w:b/>
          <w:i w:val="false"/>
          <w:color w:val="000000"/>
          <w:sz w:val="28"/>
        </w:rPr>
        <w:t>производителей</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P</w:t>
      </w:r>
      <w:r>
        <w:rPr>
          <w:rFonts w:ascii="Times New Roman"/>
          <w:b/>
          <w:i w:val="false"/>
          <w:color w:val="000000"/>
          <w:sz w:val="28"/>
        </w:rPr>
        <w:t>.</w:t>
      </w:r>
      <w:r>
        <w:rPr>
          <w:rFonts w:ascii="Times New Roman"/>
          <w:b/>
          <w:i w:val="false"/>
          <w:color w:val="000000"/>
          <w:sz w:val="28"/>
        </w:rPr>
        <w:t>SS</w:t>
      </w:r>
      <w:r>
        <w:rPr>
          <w:rFonts w:ascii="Times New Roman"/>
          <w:b/>
          <w:i w:val="false"/>
          <w:color w:val="000000"/>
          <w:sz w:val="28"/>
        </w:rPr>
        <w:t>.15.</w:t>
      </w:r>
      <w:r>
        <w:rPr>
          <w:rFonts w:ascii="Times New Roman"/>
          <w:b/>
          <w:i w:val="false"/>
          <w:color w:val="000000"/>
          <w:sz w:val="28"/>
        </w:rPr>
        <w:t>PRC</w:t>
      </w:r>
      <w:r>
        <w:rPr>
          <w:rFonts w:ascii="Times New Roman"/>
          <w:b/>
          <w:i w:val="false"/>
          <w:color w:val="000000"/>
          <w:sz w:val="28"/>
        </w:rPr>
        <w:t>.001</w:t>
      </w:r>
      <w:r>
        <w:rPr>
          <w:rFonts w:ascii="Times New Roman"/>
          <w:b/>
          <w:i w:val="false"/>
          <w:color w:val="000000"/>
          <w:sz w:val="28"/>
        </w:rPr>
        <w:t>)</w:t>
      </w:r>
    </w:p>
    <w:bookmarkEnd w:id="93"/>
    <w:bookmarkStart w:name="z120" w:id="94"/>
    <w:p>
      <w:pPr>
        <w:spacing w:after="0"/>
        <w:ind w:left="0"/>
        <w:jc w:val="both"/>
      </w:pPr>
      <w:r>
        <w:rPr>
          <w:rFonts w:ascii="Times New Roman"/>
          <w:b w:val="false"/>
          <w:i w:val="false"/>
          <w:color w:val="000000"/>
          <w:sz w:val="28"/>
        </w:rPr>
        <w:t>
      28. Процедура "Включение сведений в реестр производителей" (P.SS.15.PRC.001) выполняется при представлении уполномоченным органом в Комиссию сведений о производителе для включения в реестр производителей.</w:t>
      </w:r>
    </w:p>
    <w:bookmarkEnd w:id="94"/>
    <w:bookmarkStart w:name="z121" w:id="95"/>
    <w:p>
      <w:pPr>
        <w:spacing w:after="0"/>
        <w:ind w:left="0"/>
        <w:jc w:val="both"/>
      </w:pPr>
      <w:r>
        <w:rPr>
          <w:rFonts w:ascii="Times New Roman"/>
          <w:b w:val="false"/>
          <w:i w:val="false"/>
          <w:color w:val="000000"/>
          <w:sz w:val="28"/>
        </w:rPr>
        <w:t>
      29. Первой выполняется операция "Представление сведений для включения в реестр производителей" (P.SS.15.OPR.001), в результате выполнения которой уполномоченным органом формируются и направляются в Комиссию сведения о производителе товаров ветеринарного назначения для включения в реестр производителей.</w:t>
      </w:r>
    </w:p>
    <w:bookmarkEnd w:id="95"/>
    <w:bookmarkStart w:name="z122" w:id="96"/>
    <w:p>
      <w:pPr>
        <w:spacing w:after="0"/>
        <w:ind w:left="0"/>
        <w:jc w:val="both"/>
      </w:pPr>
      <w:r>
        <w:rPr>
          <w:rFonts w:ascii="Times New Roman"/>
          <w:b w:val="false"/>
          <w:i w:val="false"/>
          <w:color w:val="000000"/>
          <w:sz w:val="28"/>
        </w:rPr>
        <w:t>
      30. При получении Комиссией сведений о производителе для включения в реестр производителей, выполняется операция "Прием и обработка сведений для включения в реестр производителей" (P.SS.15.OPR.002), в результате выполнения которой в реестр производителей включаются сведения о производителе товаров ветеринарного назначения и в уполномоченный орган направляется уведомление о включении сведений о производителе.</w:t>
      </w:r>
    </w:p>
    <w:bookmarkEnd w:id="96"/>
    <w:bookmarkStart w:name="z123" w:id="97"/>
    <w:p>
      <w:pPr>
        <w:spacing w:after="0"/>
        <w:ind w:left="0"/>
        <w:jc w:val="both"/>
      </w:pPr>
      <w:r>
        <w:rPr>
          <w:rFonts w:ascii="Times New Roman"/>
          <w:b w:val="false"/>
          <w:i w:val="false"/>
          <w:color w:val="000000"/>
          <w:sz w:val="28"/>
        </w:rPr>
        <w:t>
      31. При получении уполномоченным органом уведомления о включении сведений о производителе в реестр производителей, выполняется операция "Получение уведомления о результате включения сведений в реестр производителей" (P.SS.15.OPR.003), в результате выполнения которой осуществляются прием и обработка уведомления о включении сведений о производителе в реестр производителей.</w:t>
      </w:r>
    </w:p>
    <w:bookmarkEnd w:id="97"/>
    <w:bookmarkStart w:name="z124" w:id="98"/>
    <w:p>
      <w:pPr>
        <w:spacing w:after="0"/>
        <w:ind w:left="0"/>
        <w:jc w:val="both"/>
      </w:pPr>
      <w:r>
        <w:rPr>
          <w:rFonts w:ascii="Times New Roman"/>
          <w:b w:val="false"/>
          <w:i w:val="false"/>
          <w:color w:val="000000"/>
          <w:sz w:val="28"/>
        </w:rPr>
        <w:t>
      32. В случае выполнения операции "Прием и обработка сведений для включения в реестр производителей" (P.SS.15.OPR.002) выполняется операция "Опубликование включенных в реестр производителей сведений" (P.SS.15.OPR.004), в результате выполнения которой Комиссия обеспечивает опубликование обновленных сведений реестра производителей на информационном портале Союза</w:t>
      </w:r>
    </w:p>
    <w:bookmarkEnd w:id="98"/>
    <w:bookmarkStart w:name="z125" w:id="99"/>
    <w:p>
      <w:pPr>
        <w:spacing w:after="0"/>
        <w:ind w:left="0"/>
        <w:jc w:val="both"/>
      </w:pPr>
      <w:r>
        <w:rPr>
          <w:rFonts w:ascii="Times New Roman"/>
          <w:b w:val="false"/>
          <w:i w:val="false"/>
          <w:color w:val="000000"/>
          <w:sz w:val="28"/>
        </w:rPr>
        <w:t>
      33. Результатом выполнения процедуры "Включение сведений в реестр производителей" (P.SS.15.PRC.001) является включение в реестр производителей сведений о производителе товаров ветеринарного назначения и опубликование обновленных сведений на информационном портале Союза.</w:t>
      </w:r>
    </w:p>
    <w:bookmarkEnd w:id="99"/>
    <w:bookmarkStart w:name="z126" w:id="100"/>
    <w:p>
      <w:pPr>
        <w:spacing w:after="0"/>
        <w:ind w:left="0"/>
        <w:jc w:val="both"/>
      </w:pPr>
      <w:r>
        <w:rPr>
          <w:rFonts w:ascii="Times New Roman"/>
          <w:b w:val="false"/>
          <w:i w:val="false"/>
          <w:color w:val="000000"/>
          <w:sz w:val="28"/>
        </w:rPr>
        <w:t>
      34. Перечень операций общего процесса, выполняемых в рамках процедуры "Включение сведений в реестр производителей" (P.SS.15.PRC.001), приведен в таблице 7.</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p>
        </w:tc>
      </w:tr>
    </w:tbl>
    <w:bookmarkStart w:name="z128" w:id="101"/>
    <w:p>
      <w:pPr>
        <w:spacing w:after="0"/>
        <w:ind w:left="0"/>
        <w:jc w:val="left"/>
      </w:pPr>
      <w:r>
        <w:rPr>
          <w:rFonts w:ascii="Times New Roman"/>
          <w:b/>
          <w:i w:val="false"/>
          <w:color w:val="000000"/>
        </w:rPr>
        <w:t xml:space="preserve"> Перечень операций общего процесса, выполняемых в рамках процедуры "Включение сведений в реестр производителей" (P.SS.15.PRC.001)</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P.SS.15.OPR.001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включения в реестр производителей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8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P.SS.15.OPR.002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включения в реестр производителей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9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P.SS.15.OPR.003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 результате включения сведений в реестр производителей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10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P.SS.15.OPR.004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включенных в реестр производителей сведений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11 настоящих Правил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w:t>
            </w:r>
          </w:p>
        </w:tc>
      </w:tr>
    </w:tbl>
    <w:bookmarkStart w:name="z130" w:id="102"/>
    <w:p>
      <w:pPr>
        <w:spacing w:after="0"/>
        <w:ind w:left="0"/>
        <w:jc w:val="left"/>
      </w:pPr>
      <w:r>
        <w:rPr>
          <w:rFonts w:ascii="Times New Roman"/>
          <w:b/>
          <w:i w:val="false"/>
          <w:color w:val="000000"/>
        </w:rPr>
        <w:t xml:space="preserve"> Описание операции "Представление сведений для включения в реестр производителей" (P.SS.15.OPR.001)</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P.SS.15.OPR.001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включения в реестр производителей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представлении уполномоченным органом сведений о производителе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и направляет в Комиссию сведения о производителе для включения в реестр производителей в соответствии с Регламентом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производителе для включения в реестр производителей представлены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w:t>
            </w:r>
          </w:p>
        </w:tc>
      </w:tr>
    </w:tbl>
    <w:bookmarkStart w:name="z132" w:id="103"/>
    <w:p>
      <w:pPr>
        <w:spacing w:after="0"/>
        <w:ind w:left="0"/>
        <w:jc w:val="left"/>
      </w:pPr>
      <w:r>
        <w:rPr>
          <w:rFonts w:ascii="Times New Roman"/>
          <w:b/>
          <w:i w:val="false"/>
          <w:color w:val="000000"/>
        </w:rPr>
        <w:t xml:space="preserve"> Описание операции "Прием и обработка сведений для включения в реестр производителей" (P.SS.15.OPR.002)</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P.SS.15.OPR.002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включения в реестр производителей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сведений о производителе (операция "Представление сведений для включения в реестр производителей" (P.SS.15.OPR.001))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представляемой информации должны соответствовать Описанию форматов и структур электронных документов и сведений. Сообщение и электронный документ (сведения) должны соответствовать требованиям к заполнению реквизитов электронного документа (сведений), предусмотренным Регламентом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принимает сведения о производителе и проверяет их в соответствии с Регламентом информационного взаимодействия между уполномоченными органами и Комиссией. В случае успешного выполнения проверки исполнитель осуществляет включение сведений о производителе в реестр производителей, заполняет дату и время обновления сведений и направляет в уполномоченный орган уведомление о включении сведений о производителе со значением кода результата обработки, соответствующим добавлению сведений, в соответствии с Регламентом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производителе включены в реестр производителей, уведомление о включении сведений о производителе в реестр производителей направлено в уполномоченный орган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10</w:t>
            </w:r>
          </w:p>
        </w:tc>
      </w:tr>
    </w:tbl>
    <w:bookmarkStart w:name="z134" w:id="104"/>
    <w:p>
      <w:pPr>
        <w:spacing w:after="0"/>
        <w:ind w:left="0"/>
        <w:jc w:val="left"/>
      </w:pPr>
      <w:r>
        <w:rPr>
          <w:rFonts w:ascii="Times New Roman"/>
          <w:b/>
          <w:i w:val="false"/>
          <w:color w:val="000000"/>
        </w:rPr>
        <w:t xml:space="preserve"> Описание операции "Получение уведомления о результате включения сведений в реестр производителей" (P.SS.15.OPR.003)</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P.SS.15.OPR.003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 результате включения сведений в реестр производителей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уведомления о включении сведений о производителе (операция "Прием и обработка сведений для включения в реестр производителей" (P.SS.15.OPR.002))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сообщения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прием и обработку уведомления о включении сведений о производителе в соответствии с Регламентом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включении сведений о производителе в реестр производителей обработано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11</w:t>
            </w:r>
          </w:p>
        </w:tc>
      </w:tr>
    </w:tbl>
    <w:bookmarkStart w:name="z136" w:id="105"/>
    <w:p>
      <w:pPr>
        <w:spacing w:after="0"/>
        <w:ind w:left="0"/>
        <w:jc w:val="left"/>
      </w:pPr>
      <w:r>
        <w:rPr>
          <w:rFonts w:ascii="Times New Roman"/>
          <w:b/>
          <w:i w:val="false"/>
          <w:color w:val="000000"/>
        </w:rPr>
        <w:t xml:space="preserve"> Описание операции "Опубликование включенных в реестр производителей сведений" (P.SS.15.OPR.004)</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P.SS.15.OPR.004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включенных в реестр производителей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включении сведений о производителе в реестр производителей (операция "Прием и обработка сведений для включения в реестр производителей" (P.SS.15.OPR.002))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опубликованию подлежат сведения реестра производителей за исключением сведений, которые не подлежат опубликованию и доступны только для уполномоченных органов и (или) экспертных учреждений, а также Комиссии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обеспечивает опубликование обновленных сведений из реестра производителей на информационном портале Союза. Должна быть реализована возможность перехода к единому реестру зарегистрированных ветеринарных лекарственных препаратов, кормовых добавок для животных и не вступающих в непосредственный контакт с животными диагностических, дезинфицирующих, дезинсекционных и дезакаризационных средств ветеринарного назначения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реестра производителей опубликованы на информационном портале Союза</w:t>
            </w:r>
          </w:p>
        </w:tc>
      </w:tr>
    </w:tbl>
    <w:bookmarkStart w:name="z137" w:id="106"/>
    <w:p>
      <w:pPr>
        <w:spacing w:after="0"/>
        <w:ind w:left="0"/>
        <w:jc w:val="both"/>
      </w:pPr>
      <w:r>
        <w:rPr>
          <w:rFonts w:ascii="Times New Roman"/>
          <w:b w:val="false"/>
          <w:i w:val="false"/>
          <w:color w:val="000000"/>
          <w:sz w:val="28"/>
        </w:rPr>
        <w:t>
      Процедура "Изменение сведений в реестре производителей" (P.SS.15.PRC.002)</w:t>
      </w:r>
    </w:p>
    <w:bookmarkEnd w:id="106"/>
    <w:bookmarkStart w:name="z138" w:id="107"/>
    <w:p>
      <w:pPr>
        <w:spacing w:after="0"/>
        <w:ind w:left="0"/>
        <w:jc w:val="both"/>
      </w:pPr>
      <w:r>
        <w:rPr>
          <w:rFonts w:ascii="Times New Roman"/>
          <w:b w:val="false"/>
          <w:i w:val="false"/>
          <w:color w:val="000000"/>
          <w:sz w:val="28"/>
        </w:rPr>
        <w:t>
      35. Схема выполнения процедуры "Изменение сведений в реестре производителей" (P.SS.15.PRC.002) представлена на рисунке 6.</w:t>
      </w:r>
    </w:p>
    <w:bookmarkEnd w:id="10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43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643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0" w:id="108"/>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6</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процедуры</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Изменение</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реестре</w:t>
      </w:r>
      <w:r>
        <w:rPr>
          <w:rFonts w:ascii="Times New Roman"/>
          <w:b w:val="false"/>
          <w:i w:val="false"/>
          <w:color w:val="000000"/>
          <w:sz w:val="28"/>
        </w:rPr>
        <w:t xml:space="preserve"> </w:t>
      </w:r>
      <w:r>
        <w:rPr>
          <w:rFonts w:ascii="Times New Roman"/>
          <w:b/>
          <w:i w:val="false"/>
          <w:color w:val="000000"/>
          <w:sz w:val="28"/>
        </w:rPr>
        <w:t>производителей</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P</w:t>
      </w:r>
      <w:r>
        <w:rPr>
          <w:rFonts w:ascii="Times New Roman"/>
          <w:b/>
          <w:i w:val="false"/>
          <w:color w:val="000000"/>
          <w:sz w:val="28"/>
        </w:rPr>
        <w:t>.</w:t>
      </w:r>
      <w:r>
        <w:rPr>
          <w:rFonts w:ascii="Times New Roman"/>
          <w:b/>
          <w:i w:val="false"/>
          <w:color w:val="000000"/>
          <w:sz w:val="28"/>
        </w:rPr>
        <w:t>SS</w:t>
      </w:r>
      <w:r>
        <w:rPr>
          <w:rFonts w:ascii="Times New Roman"/>
          <w:b/>
          <w:i w:val="false"/>
          <w:color w:val="000000"/>
          <w:sz w:val="28"/>
        </w:rPr>
        <w:t>.15.</w:t>
      </w:r>
      <w:r>
        <w:rPr>
          <w:rFonts w:ascii="Times New Roman"/>
          <w:b/>
          <w:i w:val="false"/>
          <w:color w:val="000000"/>
          <w:sz w:val="28"/>
        </w:rPr>
        <w:t>PRC</w:t>
      </w:r>
      <w:r>
        <w:rPr>
          <w:rFonts w:ascii="Times New Roman"/>
          <w:b/>
          <w:i w:val="false"/>
          <w:color w:val="000000"/>
          <w:sz w:val="28"/>
        </w:rPr>
        <w:t>.002</w:t>
      </w:r>
      <w:r>
        <w:rPr>
          <w:rFonts w:ascii="Times New Roman"/>
          <w:b/>
          <w:i w:val="false"/>
          <w:color w:val="000000"/>
          <w:sz w:val="28"/>
        </w:rPr>
        <w:t>)</w:t>
      </w:r>
    </w:p>
    <w:bookmarkEnd w:id="108"/>
    <w:bookmarkStart w:name="z141" w:id="109"/>
    <w:p>
      <w:pPr>
        <w:spacing w:after="0"/>
        <w:ind w:left="0"/>
        <w:jc w:val="both"/>
      </w:pPr>
      <w:r>
        <w:rPr>
          <w:rFonts w:ascii="Times New Roman"/>
          <w:b w:val="false"/>
          <w:i w:val="false"/>
          <w:color w:val="000000"/>
          <w:sz w:val="28"/>
        </w:rPr>
        <w:t>
      36. Процедура "Изменение сведений в реестре производителей" (P.SS.15.PRC.002) выполняется при представлении уполномоченным органом в Комиссию измененных сведений о производителе для внесения изменений в реестре производителей.</w:t>
      </w:r>
    </w:p>
    <w:bookmarkEnd w:id="109"/>
    <w:bookmarkStart w:name="z142" w:id="110"/>
    <w:p>
      <w:pPr>
        <w:spacing w:after="0"/>
        <w:ind w:left="0"/>
        <w:jc w:val="both"/>
      </w:pPr>
      <w:r>
        <w:rPr>
          <w:rFonts w:ascii="Times New Roman"/>
          <w:b w:val="false"/>
          <w:i w:val="false"/>
          <w:color w:val="000000"/>
          <w:sz w:val="28"/>
        </w:rPr>
        <w:t>
      37. Первой выполняется операция "Представление сведений для внесения изменений в реестр производителей" (P.SS.15.OPR.005), в результате выполнения которой уполномоченным органом формируются и направляются в Комиссию измененные сведения о производителе для изменения в реестре производителей.</w:t>
      </w:r>
    </w:p>
    <w:bookmarkEnd w:id="110"/>
    <w:bookmarkStart w:name="z143" w:id="111"/>
    <w:p>
      <w:pPr>
        <w:spacing w:after="0"/>
        <w:ind w:left="0"/>
        <w:jc w:val="both"/>
      </w:pPr>
      <w:r>
        <w:rPr>
          <w:rFonts w:ascii="Times New Roman"/>
          <w:b w:val="false"/>
          <w:i w:val="false"/>
          <w:color w:val="000000"/>
          <w:sz w:val="28"/>
        </w:rPr>
        <w:t>
      38. При поступлении в Комиссию измененных сведений о производителе выполняется операция "Прием и обработка сведений для внесения изменений в реестр производителей" (P.SS.15.OPR.006), в результате выполнения которой Комиссия получает указанные сведения, осуществляет изменение сведений, содержащихся в реестре производителей, и направляет уведомление об изменении сведений о производителе в уполномоченный орган.</w:t>
      </w:r>
    </w:p>
    <w:bookmarkEnd w:id="111"/>
    <w:bookmarkStart w:name="z144" w:id="112"/>
    <w:p>
      <w:pPr>
        <w:spacing w:after="0"/>
        <w:ind w:left="0"/>
        <w:jc w:val="both"/>
      </w:pPr>
      <w:r>
        <w:rPr>
          <w:rFonts w:ascii="Times New Roman"/>
          <w:b w:val="false"/>
          <w:i w:val="false"/>
          <w:color w:val="000000"/>
          <w:sz w:val="28"/>
        </w:rPr>
        <w:t>
      39. При поступлении в уполномоченный орган уведомления об изменении сведений о производителе выполняется операция "Получение уведомления о результате изменения сведений в реестре производителей" (P.SS.15.OPR.007), в процессе выполнения которой осуществляются прием и обработка указанного уведомления.</w:t>
      </w:r>
    </w:p>
    <w:bookmarkEnd w:id="112"/>
    <w:bookmarkStart w:name="z145" w:id="113"/>
    <w:p>
      <w:pPr>
        <w:spacing w:after="0"/>
        <w:ind w:left="0"/>
        <w:jc w:val="both"/>
      </w:pPr>
      <w:r>
        <w:rPr>
          <w:rFonts w:ascii="Times New Roman"/>
          <w:b w:val="false"/>
          <w:i w:val="false"/>
          <w:color w:val="000000"/>
          <w:sz w:val="28"/>
        </w:rPr>
        <w:t>
      40. В случае выполнения операции "Прием и обработка сведений для внесения изменений в реестр производителей" (P.SS.15.OPR.006) выполняется операция "Опубликование измененных в реестре производителей сведений" (P.SS.15.OPR.008), в результате выполнения которой Комиссия обеспечивает опубликование обновленных сведений реестра производителей на информационном портале Союза.</w:t>
      </w:r>
    </w:p>
    <w:bookmarkEnd w:id="113"/>
    <w:bookmarkStart w:name="z146" w:id="114"/>
    <w:p>
      <w:pPr>
        <w:spacing w:after="0"/>
        <w:ind w:left="0"/>
        <w:jc w:val="both"/>
      </w:pPr>
      <w:r>
        <w:rPr>
          <w:rFonts w:ascii="Times New Roman"/>
          <w:b w:val="false"/>
          <w:i w:val="false"/>
          <w:color w:val="000000"/>
          <w:sz w:val="28"/>
        </w:rPr>
        <w:t>
      41. Результатом выполнения процедуры "Изменение сведений в реестре производителей" (P.SS.15.PRC.002) является изменение сведений о производителе в реестре производителей, и опубликование обновленных сведений на информационном портале Союза..</w:t>
      </w:r>
    </w:p>
    <w:bookmarkEnd w:id="114"/>
    <w:bookmarkStart w:name="z147" w:id="115"/>
    <w:p>
      <w:pPr>
        <w:spacing w:after="0"/>
        <w:ind w:left="0"/>
        <w:jc w:val="both"/>
      </w:pPr>
      <w:r>
        <w:rPr>
          <w:rFonts w:ascii="Times New Roman"/>
          <w:b w:val="false"/>
          <w:i w:val="false"/>
          <w:color w:val="000000"/>
          <w:sz w:val="28"/>
        </w:rPr>
        <w:t>
      42. Перечень операций общего процесса, выполняемых в рамках процедуры "Изменение сведений в реестре производителей" (P.SS.15.PRC.002), приведен в таблице 12.</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12</w:t>
            </w:r>
          </w:p>
        </w:tc>
      </w:tr>
    </w:tbl>
    <w:bookmarkStart w:name="z149" w:id="116"/>
    <w:p>
      <w:pPr>
        <w:spacing w:after="0"/>
        <w:ind w:left="0"/>
        <w:jc w:val="left"/>
      </w:pPr>
      <w:r>
        <w:rPr>
          <w:rFonts w:ascii="Times New Roman"/>
          <w:b/>
          <w:i w:val="false"/>
          <w:color w:val="000000"/>
        </w:rPr>
        <w:t xml:space="preserve"> Перечень операций общего процесса, выполняемых в рамках процедуры "Изменение сведений в реестре производителей" (P.SS.15.PRC.002)</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P.SS.15.OPR.005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внесения изменений в реестр производителей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13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P.SS.15.OPR.006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внесения изменений в реестр производителей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14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P.SS.15.OPR.007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 результате изменения сведений в реестре производителей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15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P.SS.15.OPR.008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измененных в реестре производителей сведений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16 настоящих Правил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13</w:t>
            </w:r>
          </w:p>
        </w:tc>
      </w:tr>
    </w:tbl>
    <w:bookmarkStart w:name="z151" w:id="117"/>
    <w:p>
      <w:pPr>
        <w:spacing w:after="0"/>
        <w:ind w:left="0"/>
        <w:jc w:val="left"/>
      </w:pPr>
      <w:r>
        <w:rPr>
          <w:rFonts w:ascii="Times New Roman"/>
          <w:b/>
          <w:i w:val="false"/>
          <w:color w:val="000000"/>
        </w:rPr>
        <w:t xml:space="preserve"> Описание операции "Представление сведений для внесения изменений в реестр производителей" (P.SS.15.OPR.005)</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P.SS.15.OPR.005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внесения изменений в реестр производителей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уполномоченным органом измененных сведений о производителе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и направляет в Комиссию сведения о производителе для внесения изменений в реестр производителей в соответствии с Регламентом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производителе для изменения в реестре производителей представлены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14</w:t>
            </w:r>
          </w:p>
        </w:tc>
      </w:tr>
    </w:tbl>
    <w:bookmarkStart w:name="z153" w:id="118"/>
    <w:p>
      <w:pPr>
        <w:spacing w:after="0"/>
        <w:ind w:left="0"/>
        <w:jc w:val="left"/>
      </w:pPr>
      <w:r>
        <w:rPr>
          <w:rFonts w:ascii="Times New Roman"/>
          <w:b/>
          <w:i w:val="false"/>
          <w:color w:val="000000"/>
        </w:rPr>
        <w:t xml:space="preserve"> Описание операции "Прием и обработка сведений для внесения изменений в реестр производителей" (P.SS.15.OPR.006)</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P.SS.15.OPR.006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внесения изменений в реестр производителей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сведений о производителе (операция "Представление сведений для внесения изменений в реестр производителей" (P.SS.15.OPR.005))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представляемой информации должны соответствовать Описанию форматов и структур электронных документов и сведений. Сообщение и электронный документ (сведения) должны соответствовать требованиям к заполнению реквизитов электронного документа (сведений), предусмотренным Регламентом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принимает сведения и проверяет их в соответствии с Регламентом информационного взаимодействия между уполномоченными органами и Комиссией. В случае успешного выполнения проверки исполнитель заполняет дату и время окончания действия изменяемых сведений значением даты и времени начала действия полученных измененных сведений. Полученные сведения исполнитель вносит в реестр производителей, заполняет дату и время их обновления, формирует и направляет в уполномоченный орган уведомление о результате изменения сведений в реестре производителей, со значением кода результата обработки, соответствующим изменению сведений, в соответствии с Регламентом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производителе изменены в реестре производителей, уведомление о результате изменения сведений о производителе направлено в уполномоченный орган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15</w:t>
            </w:r>
          </w:p>
        </w:tc>
      </w:tr>
    </w:tbl>
    <w:bookmarkStart w:name="z155" w:id="119"/>
    <w:p>
      <w:pPr>
        <w:spacing w:after="0"/>
        <w:ind w:left="0"/>
        <w:jc w:val="left"/>
      </w:pPr>
      <w:r>
        <w:rPr>
          <w:rFonts w:ascii="Times New Roman"/>
          <w:b/>
          <w:i w:val="false"/>
          <w:color w:val="000000"/>
        </w:rPr>
        <w:t xml:space="preserve"> Описание операции "Получение уведомления о результате изменения сведений в реестре производителей" (P.SS.15.OPR.007)</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P.SS.15.OPR.007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 результате изменения сведений в реестре производителей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уведомления о результате изменения сведений о производителе (операция "Прием и обработка сведений для внесения изменений в реестр производителей" (P.SS.15.OPR.006))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сообщения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прием и обработку уведомления о результате изменения сведений о производителе в соответствии с Регламентом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изменения сведений о производителе обработано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16</w:t>
            </w:r>
          </w:p>
        </w:tc>
      </w:tr>
    </w:tbl>
    <w:bookmarkStart w:name="z157" w:id="120"/>
    <w:p>
      <w:pPr>
        <w:spacing w:after="0"/>
        <w:ind w:left="0"/>
        <w:jc w:val="left"/>
      </w:pPr>
      <w:r>
        <w:rPr>
          <w:rFonts w:ascii="Times New Roman"/>
          <w:b/>
          <w:i w:val="false"/>
          <w:color w:val="000000"/>
        </w:rPr>
        <w:t xml:space="preserve"> Описание операции "Опубликование измененных в реестре производителей сведений" (P.SS.15.OPR.008)</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P.SS.15.OPR.008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измененных в реестре производителей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изменении сведений о производителе в реестре производителей (операция "Прием и обработка сведений для внесения изменений в реестр производителей" (P.SS.15.OPR.006))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опубликованию подлежат измененные сведения реестра производителей за исключением сведений, которые не подлежат опубликованию и доступны только для уполномоченных органов и (или) экспертных учреждений, а также Комиссии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обеспечивает опубликование измененных сведений реестра производителей на информационном портале Союза. Должна быть реализована возможность перехода к единому реестру зарегистрированных ветеринарных лекарственных препаратов, кормовых добавок для животных и не вступающих в непосредственный контакт с животными диагностических, дезинфицирующих, дезинсекционных и дезакаризационных средств ветеринарного назначения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обновленные сведения реестра производителей опубликованы на информационном портале Союза</w:t>
            </w:r>
          </w:p>
        </w:tc>
      </w:tr>
    </w:tbl>
    <w:bookmarkStart w:name="z158" w:id="121"/>
    <w:p>
      <w:pPr>
        <w:spacing w:after="0"/>
        <w:ind w:left="0"/>
        <w:jc w:val="left"/>
      </w:pPr>
      <w:r>
        <w:rPr>
          <w:rFonts w:ascii="Times New Roman"/>
          <w:b/>
          <w:i w:val="false"/>
          <w:color w:val="000000"/>
        </w:rPr>
        <w:t xml:space="preserve"> 2. Процедуры получения сведений из реестра производителей по запросу уполномоченных органов</w:t>
      </w:r>
    </w:p>
    <w:bookmarkEnd w:id="121"/>
    <w:bookmarkStart w:name="z159" w:id="122"/>
    <w:p>
      <w:pPr>
        <w:spacing w:after="0"/>
        <w:ind w:left="0"/>
        <w:jc w:val="both"/>
      </w:pPr>
      <w:r>
        <w:rPr>
          <w:rFonts w:ascii="Times New Roman"/>
          <w:b w:val="false"/>
          <w:i w:val="false"/>
          <w:color w:val="000000"/>
          <w:sz w:val="28"/>
        </w:rPr>
        <w:t>
      Процедура "Получение информации о дате и времени обновления реестра производителей" (P.SS.15.PRC.003)</w:t>
      </w:r>
    </w:p>
    <w:bookmarkEnd w:id="122"/>
    <w:bookmarkStart w:name="z160" w:id="123"/>
    <w:p>
      <w:pPr>
        <w:spacing w:after="0"/>
        <w:ind w:left="0"/>
        <w:jc w:val="both"/>
      </w:pPr>
      <w:r>
        <w:rPr>
          <w:rFonts w:ascii="Times New Roman"/>
          <w:b w:val="false"/>
          <w:i w:val="false"/>
          <w:color w:val="000000"/>
          <w:sz w:val="28"/>
        </w:rPr>
        <w:t>
      43. Схема выполнения процедуры "Получение информации о дате и времени обновления реестра производителей" (P.SS.15.PRC.003) представлена на рисунке 7.</w:t>
      </w:r>
    </w:p>
    <w:bookmarkEnd w:id="12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89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89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2" w:id="124"/>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7</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процедуры</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Получение</w:t>
      </w:r>
      <w:r>
        <w:rPr>
          <w:rFonts w:ascii="Times New Roman"/>
          <w:b w:val="false"/>
          <w:i w:val="false"/>
          <w:color w:val="000000"/>
          <w:sz w:val="28"/>
        </w:rPr>
        <w:t xml:space="preserve"> </w:t>
      </w:r>
      <w:r>
        <w:rPr>
          <w:rFonts w:ascii="Times New Roman"/>
          <w:b/>
          <w:i w:val="false"/>
          <w:color w:val="000000"/>
          <w:sz w:val="28"/>
        </w:rPr>
        <w:t>информации</w:t>
      </w: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дате</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времени</w:t>
      </w:r>
      <w:r>
        <w:rPr>
          <w:rFonts w:ascii="Times New Roman"/>
          <w:b w:val="false"/>
          <w:i w:val="false"/>
          <w:color w:val="000000"/>
          <w:sz w:val="28"/>
        </w:rPr>
        <w:t xml:space="preserve"> </w:t>
      </w:r>
      <w:r>
        <w:rPr>
          <w:rFonts w:ascii="Times New Roman"/>
          <w:b/>
          <w:i w:val="false"/>
          <w:color w:val="000000"/>
          <w:sz w:val="28"/>
        </w:rPr>
        <w:t>обновления</w:t>
      </w:r>
      <w:r>
        <w:rPr>
          <w:rFonts w:ascii="Times New Roman"/>
          <w:b w:val="false"/>
          <w:i w:val="false"/>
          <w:color w:val="000000"/>
          <w:sz w:val="28"/>
        </w:rPr>
        <w:t xml:space="preserve"> </w:t>
      </w:r>
      <w:r>
        <w:rPr>
          <w:rFonts w:ascii="Times New Roman"/>
          <w:b/>
          <w:i w:val="false"/>
          <w:color w:val="000000"/>
          <w:sz w:val="28"/>
        </w:rPr>
        <w:t>реестра</w:t>
      </w:r>
      <w:r>
        <w:rPr>
          <w:rFonts w:ascii="Times New Roman"/>
          <w:b w:val="false"/>
          <w:i w:val="false"/>
          <w:color w:val="000000"/>
          <w:sz w:val="28"/>
        </w:rPr>
        <w:t xml:space="preserve"> </w:t>
      </w:r>
      <w:r>
        <w:rPr>
          <w:rFonts w:ascii="Times New Roman"/>
          <w:b/>
          <w:i w:val="false"/>
          <w:color w:val="000000"/>
          <w:sz w:val="28"/>
        </w:rPr>
        <w:t>производителей</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P</w:t>
      </w:r>
      <w:r>
        <w:rPr>
          <w:rFonts w:ascii="Times New Roman"/>
          <w:b/>
          <w:i w:val="false"/>
          <w:color w:val="000000"/>
          <w:sz w:val="28"/>
        </w:rPr>
        <w:t>.</w:t>
      </w:r>
      <w:r>
        <w:rPr>
          <w:rFonts w:ascii="Times New Roman"/>
          <w:b/>
          <w:i w:val="false"/>
          <w:color w:val="000000"/>
          <w:sz w:val="28"/>
        </w:rPr>
        <w:t>SS</w:t>
      </w:r>
      <w:r>
        <w:rPr>
          <w:rFonts w:ascii="Times New Roman"/>
          <w:b/>
          <w:i w:val="false"/>
          <w:color w:val="000000"/>
          <w:sz w:val="28"/>
        </w:rPr>
        <w:t>.15.</w:t>
      </w:r>
      <w:r>
        <w:rPr>
          <w:rFonts w:ascii="Times New Roman"/>
          <w:b/>
          <w:i w:val="false"/>
          <w:color w:val="000000"/>
          <w:sz w:val="28"/>
        </w:rPr>
        <w:t>PRC</w:t>
      </w:r>
      <w:r>
        <w:rPr>
          <w:rFonts w:ascii="Times New Roman"/>
          <w:b/>
          <w:i w:val="false"/>
          <w:color w:val="000000"/>
          <w:sz w:val="28"/>
        </w:rPr>
        <w:t>.003</w:t>
      </w:r>
      <w:r>
        <w:rPr>
          <w:rFonts w:ascii="Times New Roman"/>
          <w:b/>
          <w:i w:val="false"/>
          <w:color w:val="000000"/>
          <w:sz w:val="28"/>
        </w:rPr>
        <w:t>)</w:t>
      </w:r>
    </w:p>
    <w:bookmarkEnd w:id="124"/>
    <w:bookmarkStart w:name="z163" w:id="125"/>
    <w:p>
      <w:pPr>
        <w:spacing w:after="0"/>
        <w:ind w:left="0"/>
        <w:jc w:val="both"/>
      </w:pPr>
      <w:r>
        <w:rPr>
          <w:rFonts w:ascii="Times New Roman"/>
          <w:b w:val="false"/>
          <w:i w:val="false"/>
          <w:color w:val="000000"/>
          <w:sz w:val="28"/>
        </w:rPr>
        <w:t>
      44. Процедура "Получение информации о дате и времени обновления реестра производителей" (P.SS.15.PRC.003) выполняется в целях оценки необходимости синхронизации информации о состоянии (дате и времени последнего обновления) сведений о производителях, хранящейся у уполномоченного органа, с соответствующей информацией из реестра производителей, хранящейся в Комиссии.</w:t>
      </w:r>
    </w:p>
    <w:bookmarkEnd w:id="125"/>
    <w:bookmarkStart w:name="z164" w:id="126"/>
    <w:p>
      <w:pPr>
        <w:spacing w:after="0"/>
        <w:ind w:left="0"/>
        <w:jc w:val="both"/>
      </w:pPr>
      <w:r>
        <w:rPr>
          <w:rFonts w:ascii="Times New Roman"/>
          <w:b w:val="false"/>
          <w:i w:val="false"/>
          <w:color w:val="000000"/>
          <w:sz w:val="28"/>
        </w:rPr>
        <w:t>
      45. Первой выполняется операция "Запрос информации о дате и времени обновления реестра производителей" (P.SS.15.OPR.009), в результате выполнения которой уполномоченным органом формируется и направляется в Комиссию запрос на получение информации о дате и времени обновления реестра производителей.</w:t>
      </w:r>
    </w:p>
    <w:bookmarkEnd w:id="126"/>
    <w:bookmarkStart w:name="z165" w:id="127"/>
    <w:p>
      <w:pPr>
        <w:spacing w:after="0"/>
        <w:ind w:left="0"/>
        <w:jc w:val="both"/>
      </w:pPr>
      <w:r>
        <w:rPr>
          <w:rFonts w:ascii="Times New Roman"/>
          <w:b w:val="false"/>
          <w:i w:val="false"/>
          <w:color w:val="000000"/>
          <w:sz w:val="28"/>
        </w:rPr>
        <w:t>
      46. При получении Комиссией запроса информации о дате и времени обновления реестра производителей выполняется операция "Обработка запроса и предоставление информации о дате и времени обновления реестра производителей" (P.SS.15.OPR.010), в результате выполнения которой формируется и предоставляется в уполномоченный орган информация о дате и времени обновления реестра производителей.</w:t>
      </w:r>
    </w:p>
    <w:bookmarkEnd w:id="127"/>
    <w:bookmarkStart w:name="z166" w:id="128"/>
    <w:p>
      <w:pPr>
        <w:spacing w:after="0"/>
        <w:ind w:left="0"/>
        <w:jc w:val="both"/>
      </w:pPr>
      <w:r>
        <w:rPr>
          <w:rFonts w:ascii="Times New Roman"/>
          <w:b w:val="false"/>
          <w:i w:val="false"/>
          <w:color w:val="000000"/>
          <w:sz w:val="28"/>
        </w:rPr>
        <w:t>
      47. При получении уполномоченным органом информации о дате и времени обновления реестра производителей выполняется операция "Прием и обработка информации о дате и времени обновления реестра производителей" (P.SS.15.OPR.011).</w:t>
      </w:r>
    </w:p>
    <w:bookmarkEnd w:id="128"/>
    <w:bookmarkStart w:name="z167" w:id="129"/>
    <w:p>
      <w:pPr>
        <w:spacing w:after="0"/>
        <w:ind w:left="0"/>
        <w:jc w:val="both"/>
      </w:pPr>
      <w:r>
        <w:rPr>
          <w:rFonts w:ascii="Times New Roman"/>
          <w:b w:val="false"/>
          <w:i w:val="false"/>
          <w:color w:val="000000"/>
          <w:sz w:val="28"/>
        </w:rPr>
        <w:t>
      48. Результатом выполнения процедуры "Получение информации о дате и времени обновления реестра производителей" (P.SS.15.PRC.003) является получение уполномоченным органом информации о дате и времени обновления реестра производителей..</w:t>
      </w:r>
    </w:p>
    <w:bookmarkEnd w:id="129"/>
    <w:bookmarkStart w:name="z168" w:id="130"/>
    <w:p>
      <w:pPr>
        <w:spacing w:after="0"/>
        <w:ind w:left="0"/>
        <w:jc w:val="both"/>
      </w:pPr>
      <w:r>
        <w:rPr>
          <w:rFonts w:ascii="Times New Roman"/>
          <w:b w:val="false"/>
          <w:i w:val="false"/>
          <w:color w:val="000000"/>
          <w:sz w:val="28"/>
        </w:rPr>
        <w:t>
      49. Перечень операций общего процесса, выполняемых в рамках процедуры "Получение информации о дате и времени обновления реестра производителей" (P.SS.15.PRC.003), приведен в таблице 17.</w:t>
      </w:r>
    </w:p>
    <w:bookmarkEnd w:id="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17</w:t>
            </w:r>
          </w:p>
        </w:tc>
      </w:tr>
    </w:tbl>
    <w:bookmarkStart w:name="z170" w:id="131"/>
    <w:p>
      <w:pPr>
        <w:spacing w:after="0"/>
        <w:ind w:left="0"/>
        <w:jc w:val="left"/>
      </w:pPr>
      <w:r>
        <w:rPr>
          <w:rFonts w:ascii="Times New Roman"/>
          <w:b/>
          <w:i w:val="false"/>
          <w:color w:val="000000"/>
        </w:rPr>
        <w:t xml:space="preserve"> Перечень операций общего процесса, выполняемых в рамках процедуры "Получение информации о дате и времени обновления реестра производителей" (P.SS.15.PRC.003)</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P.SS.15.OPR.009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 дате и времени обновления реестра производителей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18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P.SS.15.OPR.010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запроса и предоставление информации о дате и времени обновления реестра производителей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19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P.SS.15.OPR.011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информации о дате и времени обновления реестра производителей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20 настоящих Правил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18</w:t>
            </w:r>
          </w:p>
        </w:tc>
      </w:tr>
    </w:tbl>
    <w:bookmarkStart w:name="z172" w:id="132"/>
    <w:p>
      <w:pPr>
        <w:spacing w:after="0"/>
        <w:ind w:left="0"/>
        <w:jc w:val="left"/>
      </w:pPr>
      <w:r>
        <w:rPr>
          <w:rFonts w:ascii="Times New Roman"/>
          <w:b/>
          <w:i w:val="false"/>
          <w:color w:val="000000"/>
        </w:rPr>
        <w:t xml:space="preserve"> Описание операции "Запрос информации о дате и времени обновления реестра производителей" (P.SS.15.OPR.009)</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P.SS.15.OPR.009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 дате и времени обновления реестра производителей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в целях оценки необходимости синхронизации информации о состоянии (дате и времени последнего обновления) сведений о производителях, хранящейся у уполномоченного органа, с соответствующей информацией из реестра производителей, хранящейся в Комиссии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и направляет в Комиссию запрос на получение информации о дате и времени обновления реестра производителей в соответствии с Регламентом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 дате и времени обновления реестра производителей направлен в Комиссию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19</w:t>
            </w:r>
          </w:p>
        </w:tc>
      </w:tr>
    </w:tbl>
    <w:bookmarkStart w:name="z174" w:id="133"/>
    <w:p>
      <w:pPr>
        <w:spacing w:after="0"/>
        <w:ind w:left="0"/>
        <w:jc w:val="left"/>
      </w:pPr>
      <w:r>
        <w:rPr>
          <w:rFonts w:ascii="Times New Roman"/>
          <w:b/>
          <w:i w:val="false"/>
          <w:color w:val="000000"/>
        </w:rPr>
        <w:t xml:space="preserve"> Описание операции "Обработка запроса и предоставление информации о дате и времени обновления реестра производителей" (P.SS.15.OPR.010)</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P.SS.15.OPR.010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запроса и предоставление информации о дате и времени обновления реестра производителей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запроса информации о дате и времени обновления реестра производителей (операция "Запрос информации о дате и времени обновления реестра производителей" (P.SS.15.OPR.009))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представляемой информации должны соответствовать Описанию форматов и структур электронных документов и сведений. Сообщение и электронный документ (сведения) должны соответствовать требованиям к заполнению реквизитов электронного документа (сведений), предусмотренным Регламентом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выполняет обработку полученного запроса, формирует и направляет информацию о дате и времени обновления реестра производителей в соответствии с Регламентом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дате и времени обновления реестра производителей направлена в уполномоченный орган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20</w:t>
            </w:r>
          </w:p>
        </w:tc>
      </w:tr>
    </w:tbl>
    <w:bookmarkStart w:name="z176" w:id="134"/>
    <w:p>
      <w:pPr>
        <w:spacing w:after="0"/>
        <w:ind w:left="0"/>
        <w:jc w:val="left"/>
      </w:pPr>
      <w:r>
        <w:rPr>
          <w:rFonts w:ascii="Times New Roman"/>
          <w:b/>
          <w:i w:val="false"/>
          <w:color w:val="000000"/>
        </w:rPr>
        <w:t xml:space="preserve"> Описание операции "Прием и обработка информации о дате и времени обновления реестра производителей" (P.SS.15.OPR.011)</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P.SS.15.OPR.011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информации о дате и времени обновления реестра производителей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информации о дате и времени обновления реестра производителей (операция "Обработка запроса и предоставление информации о дате и времени обновления реестра производителей" (P.SS.15.OPR.010))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сообщения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прием и обработку полученной информации о дате и времени обновления реестра производителей в соответствии с Регламентом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дате и времени обновления реестра производителей получена</w:t>
            </w:r>
          </w:p>
        </w:tc>
      </w:tr>
    </w:tbl>
    <w:bookmarkStart w:name="z177" w:id="135"/>
    <w:p>
      <w:pPr>
        <w:spacing w:after="0"/>
        <w:ind w:left="0"/>
        <w:jc w:val="both"/>
      </w:pPr>
      <w:r>
        <w:rPr>
          <w:rFonts w:ascii="Times New Roman"/>
          <w:b w:val="false"/>
          <w:i w:val="false"/>
          <w:color w:val="000000"/>
          <w:sz w:val="28"/>
        </w:rPr>
        <w:t>
      Процедура "Получение сведений из реестра производителей" (P.SS.15.PRC.004)</w:t>
      </w:r>
    </w:p>
    <w:bookmarkEnd w:id="135"/>
    <w:bookmarkStart w:name="z178" w:id="136"/>
    <w:p>
      <w:pPr>
        <w:spacing w:after="0"/>
        <w:ind w:left="0"/>
        <w:jc w:val="both"/>
      </w:pPr>
      <w:r>
        <w:rPr>
          <w:rFonts w:ascii="Times New Roman"/>
          <w:b w:val="false"/>
          <w:i w:val="false"/>
          <w:color w:val="000000"/>
          <w:sz w:val="28"/>
        </w:rPr>
        <w:t>
      50. Схема выполнения процедуры "Получение сведений из реестра производителей" (P.SS.15.PRC.004) представлена на рисунке 8.</w:t>
      </w:r>
    </w:p>
    <w:bookmarkEnd w:id="13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15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515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0" w:id="137"/>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8</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процедуры</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Получение</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из</w:t>
      </w:r>
      <w:r>
        <w:rPr>
          <w:rFonts w:ascii="Times New Roman"/>
          <w:b w:val="false"/>
          <w:i w:val="false"/>
          <w:color w:val="000000"/>
          <w:sz w:val="28"/>
        </w:rPr>
        <w:t xml:space="preserve"> </w:t>
      </w:r>
      <w:r>
        <w:rPr>
          <w:rFonts w:ascii="Times New Roman"/>
          <w:b/>
          <w:i w:val="false"/>
          <w:color w:val="000000"/>
          <w:sz w:val="28"/>
        </w:rPr>
        <w:t>реестра</w:t>
      </w:r>
      <w:r>
        <w:rPr>
          <w:rFonts w:ascii="Times New Roman"/>
          <w:b w:val="false"/>
          <w:i w:val="false"/>
          <w:color w:val="000000"/>
          <w:sz w:val="28"/>
        </w:rPr>
        <w:t xml:space="preserve"> </w:t>
      </w:r>
      <w:r>
        <w:rPr>
          <w:rFonts w:ascii="Times New Roman"/>
          <w:b/>
          <w:i w:val="false"/>
          <w:color w:val="000000"/>
          <w:sz w:val="28"/>
        </w:rPr>
        <w:t>производителей</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P</w:t>
      </w:r>
      <w:r>
        <w:rPr>
          <w:rFonts w:ascii="Times New Roman"/>
          <w:b/>
          <w:i w:val="false"/>
          <w:color w:val="000000"/>
          <w:sz w:val="28"/>
        </w:rPr>
        <w:t>.</w:t>
      </w:r>
      <w:r>
        <w:rPr>
          <w:rFonts w:ascii="Times New Roman"/>
          <w:b/>
          <w:i w:val="false"/>
          <w:color w:val="000000"/>
          <w:sz w:val="28"/>
        </w:rPr>
        <w:t>SS</w:t>
      </w:r>
      <w:r>
        <w:rPr>
          <w:rFonts w:ascii="Times New Roman"/>
          <w:b/>
          <w:i w:val="false"/>
          <w:color w:val="000000"/>
          <w:sz w:val="28"/>
        </w:rPr>
        <w:t>.15.</w:t>
      </w:r>
      <w:r>
        <w:rPr>
          <w:rFonts w:ascii="Times New Roman"/>
          <w:b/>
          <w:i w:val="false"/>
          <w:color w:val="000000"/>
          <w:sz w:val="28"/>
        </w:rPr>
        <w:t>PRC</w:t>
      </w:r>
      <w:r>
        <w:rPr>
          <w:rFonts w:ascii="Times New Roman"/>
          <w:b/>
          <w:i w:val="false"/>
          <w:color w:val="000000"/>
          <w:sz w:val="28"/>
        </w:rPr>
        <w:t>.004</w:t>
      </w:r>
      <w:r>
        <w:rPr>
          <w:rFonts w:ascii="Times New Roman"/>
          <w:b/>
          <w:i w:val="false"/>
          <w:color w:val="000000"/>
          <w:sz w:val="28"/>
        </w:rPr>
        <w:t>)</w:t>
      </w:r>
    </w:p>
    <w:bookmarkEnd w:id="137"/>
    <w:bookmarkStart w:name="z181" w:id="138"/>
    <w:p>
      <w:pPr>
        <w:spacing w:after="0"/>
        <w:ind w:left="0"/>
        <w:jc w:val="both"/>
      </w:pPr>
      <w:r>
        <w:rPr>
          <w:rFonts w:ascii="Times New Roman"/>
          <w:b w:val="false"/>
          <w:i w:val="false"/>
          <w:color w:val="000000"/>
          <w:sz w:val="28"/>
        </w:rPr>
        <w:t>
      51. Процедура "Получение сведений из реестра производителей" (P.SS.15.PRC.004) выполняется при необходимости получения уполномоченным органом сведений из реестра производителей.</w:t>
      </w:r>
    </w:p>
    <w:bookmarkEnd w:id="138"/>
    <w:bookmarkStart w:name="z182" w:id="139"/>
    <w:p>
      <w:pPr>
        <w:spacing w:after="0"/>
        <w:ind w:left="0"/>
        <w:jc w:val="both"/>
      </w:pPr>
      <w:r>
        <w:rPr>
          <w:rFonts w:ascii="Times New Roman"/>
          <w:b w:val="false"/>
          <w:i w:val="false"/>
          <w:color w:val="000000"/>
          <w:sz w:val="28"/>
        </w:rPr>
        <w:t>
      52. Первой выполняется операция "Запрос сведений из реестра производителей" (P.SS.15.OPR.012), в результате выполнения которой уполномоченным органом формируется и направляется в Комиссию запрос на предоставление сведений из реестра производителей. В зависимости от заданных параметров возможно формирование 2 видов запросов:</w:t>
      </w:r>
    </w:p>
    <w:bookmarkEnd w:id="139"/>
    <w:bookmarkStart w:name="z183" w:id="140"/>
    <w:p>
      <w:pPr>
        <w:spacing w:after="0"/>
        <w:ind w:left="0"/>
        <w:jc w:val="both"/>
      </w:pPr>
      <w:r>
        <w:rPr>
          <w:rFonts w:ascii="Times New Roman"/>
          <w:b w:val="false"/>
          <w:i w:val="false"/>
          <w:color w:val="000000"/>
          <w:sz w:val="28"/>
        </w:rPr>
        <w:t>
      запрос на предоставление сведений, содержащихся в реестре производителей, в полном объеме;</w:t>
      </w:r>
    </w:p>
    <w:bookmarkEnd w:id="140"/>
    <w:bookmarkStart w:name="z184" w:id="141"/>
    <w:p>
      <w:pPr>
        <w:spacing w:after="0"/>
        <w:ind w:left="0"/>
        <w:jc w:val="both"/>
      </w:pPr>
      <w:r>
        <w:rPr>
          <w:rFonts w:ascii="Times New Roman"/>
          <w:b w:val="false"/>
          <w:i w:val="false"/>
          <w:color w:val="000000"/>
          <w:sz w:val="28"/>
        </w:rPr>
        <w:t>
      запрос на предоставление указанных сведений по состоянию на определенную дату.</w:t>
      </w:r>
    </w:p>
    <w:bookmarkEnd w:id="141"/>
    <w:bookmarkStart w:name="z185" w:id="142"/>
    <w:p>
      <w:pPr>
        <w:spacing w:after="0"/>
        <w:ind w:left="0"/>
        <w:jc w:val="both"/>
      </w:pPr>
      <w:r>
        <w:rPr>
          <w:rFonts w:ascii="Times New Roman"/>
          <w:b w:val="false"/>
          <w:i w:val="false"/>
          <w:color w:val="000000"/>
          <w:sz w:val="28"/>
        </w:rPr>
        <w:t>
      53. При получении Комиссией запроса на предоставление сведений из реестра производителей выполняется операция "Обработка запроса и предоставление сведений из реестра производителей" (P.SS.15.OPR.013), в результате выполнения которой формируются и предоставляются в уполномоченный орган запрашиваемые сведения или направляется уведомление об отсутствии сведений, удовлетворяющих параметрам запроса.</w:t>
      </w:r>
    </w:p>
    <w:bookmarkEnd w:id="142"/>
    <w:bookmarkStart w:name="z186" w:id="143"/>
    <w:p>
      <w:pPr>
        <w:spacing w:after="0"/>
        <w:ind w:left="0"/>
        <w:jc w:val="both"/>
      </w:pPr>
      <w:r>
        <w:rPr>
          <w:rFonts w:ascii="Times New Roman"/>
          <w:b w:val="false"/>
          <w:i w:val="false"/>
          <w:color w:val="000000"/>
          <w:sz w:val="28"/>
        </w:rPr>
        <w:t>
      54. При получении уполномоченным органом сведений из реестра производителей или уведомления об отсутствии сведений, удовлетворяющих параметрам запроса, выполняется операция "Прием и обработка сведений из реестра производителей" (P.SS.15.OPR.014).</w:t>
      </w:r>
    </w:p>
    <w:bookmarkEnd w:id="143"/>
    <w:bookmarkStart w:name="z187" w:id="144"/>
    <w:p>
      <w:pPr>
        <w:spacing w:after="0"/>
        <w:ind w:left="0"/>
        <w:jc w:val="both"/>
      </w:pPr>
      <w:r>
        <w:rPr>
          <w:rFonts w:ascii="Times New Roman"/>
          <w:b w:val="false"/>
          <w:i w:val="false"/>
          <w:color w:val="000000"/>
          <w:sz w:val="28"/>
        </w:rPr>
        <w:t>
      55. Результатом выполнения процедуры "Получение сведений из реестра производителей" (P.SS.15.PRC.004) является получение уполномоченным органом сведений из реестра производителей или уведомления об отсутствии сведений, удовлетворяющих параметрам запроса.</w:t>
      </w:r>
    </w:p>
    <w:bookmarkEnd w:id="144"/>
    <w:bookmarkStart w:name="z188" w:id="145"/>
    <w:p>
      <w:pPr>
        <w:spacing w:after="0"/>
        <w:ind w:left="0"/>
        <w:jc w:val="both"/>
      </w:pPr>
      <w:r>
        <w:rPr>
          <w:rFonts w:ascii="Times New Roman"/>
          <w:b w:val="false"/>
          <w:i w:val="false"/>
          <w:color w:val="000000"/>
          <w:sz w:val="28"/>
        </w:rPr>
        <w:t>
      56. Перечень операций общего процесса, выполняемых в рамках процедуры "Получение сведений из реестра производителей" (P.SS.15.PRC.004), приведен в таблице 21.</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21</w:t>
            </w:r>
          </w:p>
        </w:tc>
      </w:tr>
    </w:tbl>
    <w:bookmarkStart w:name="z190" w:id="146"/>
    <w:p>
      <w:pPr>
        <w:spacing w:after="0"/>
        <w:ind w:left="0"/>
        <w:jc w:val="left"/>
      </w:pPr>
      <w:r>
        <w:rPr>
          <w:rFonts w:ascii="Times New Roman"/>
          <w:b/>
          <w:i w:val="false"/>
          <w:color w:val="000000"/>
        </w:rPr>
        <w:t xml:space="preserve"> Перечень операций общего процесса, выполняемых в рамках процедуры "Получение сведений из реестра производителей" (P.SS.15.PRC.004)</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P.SS.15.OPR.012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из реестра производителей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22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P.SS.15.OPR.013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запроса и предоставление сведений из реестра производителей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23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P.SS.15.OPR.014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из реестра производителей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24 настоящих Правил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22</w:t>
            </w:r>
          </w:p>
        </w:tc>
      </w:tr>
    </w:tbl>
    <w:bookmarkStart w:name="z192" w:id="147"/>
    <w:p>
      <w:pPr>
        <w:spacing w:after="0"/>
        <w:ind w:left="0"/>
        <w:jc w:val="left"/>
      </w:pPr>
      <w:r>
        <w:rPr>
          <w:rFonts w:ascii="Times New Roman"/>
          <w:b/>
          <w:i w:val="false"/>
          <w:color w:val="000000"/>
        </w:rPr>
        <w:t xml:space="preserve"> Описание операции "Запрос сведений из реестра производителей" (P.SS.15.OPR.012)</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P.SS.15.OPR.012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из реестра производителей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необходимости получения уполномоченным органом сведений из реестра производителей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и направляет в Комиссию запрос на получение сведений из реестра производителей в соответствии с Регламентом информационного взаимодействия между уполномоченными органами и Комиссией. При возникновении необходимости получения сведений из реестра производителей в полном объеме, дата и время актуализации в запросе не указывается. При возникновении необходимости получения сведений по состоянию на определенную дату и время в запросе должна указываться дата и время актуализации реестра производителей. При возникновении необходимости получения сведений, включенных в реестр производителей, на основании сведений, представленных определенными государствами-членами, в запросе указываются коды этих государств-членов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из реестра производителей направлен в Комиссию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23</w:t>
            </w:r>
          </w:p>
        </w:tc>
      </w:tr>
    </w:tbl>
    <w:bookmarkStart w:name="z194" w:id="148"/>
    <w:p>
      <w:pPr>
        <w:spacing w:after="0"/>
        <w:ind w:left="0"/>
        <w:jc w:val="left"/>
      </w:pPr>
      <w:r>
        <w:rPr>
          <w:rFonts w:ascii="Times New Roman"/>
          <w:b/>
          <w:i w:val="false"/>
          <w:color w:val="000000"/>
        </w:rPr>
        <w:t xml:space="preserve"> Описание операции "Обработка запроса и предоставление сведений из реестра производителей" (P.SS.15.OPR.013)</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P.SS.15.OPR.013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запроса и предоставление сведений из реестра производителей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запроса сведений из реестра производителей (операция "Запрос сведений из реестра производителей" (P.SS.15.OPR.012))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представляемой информации должны соответствовать Описанию форматов и структур электронных документов и сведений. Сообщение и электронный документ (сведения) должны соответствовать требованиям к заполнению реквизитов электронного документа (сведений), предусмотренным Регламентом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обработку запроса в соответствии с Регламентом информационного взаимодействия между уполномоченными органами и Комиссией, формирует и представляет в уполномоченный орган сведения из реестра производителей в соответствии с параметрами, указанными в запросе. При предоставлении полной информации из реестра производителей осуществляется предоставление всех записей, хранящихся в реестре производителей. При предоставлении сведений по состоянию на указанную дату и время осуществляется выборка сведений, содержащихся в реестре производителей, по состоянию на дату и время, указанную в запросе. Выбор сведений из реестра производителей осуществляется по всем странам либо с учетом кодов государств-членов, указанных в запросе. При отсутствии в реестре производителей сведений, удовлетворяющих параметрам запроса, в уполномоченный орган направляется уведомление об отсутствии сведений, удовлетворяющих параметрам запроса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уполномоченный орган предоставлены сведения из реестра производителей или направлено уведомление об отсутствии сведений, удовлетворяющих параметрам запроса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24</w:t>
            </w:r>
          </w:p>
        </w:tc>
      </w:tr>
    </w:tbl>
    <w:bookmarkStart w:name="z196" w:id="149"/>
    <w:p>
      <w:pPr>
        <w:spacing w:after="0"/>
        <w:ind w:left="0"/>
        <w:jc w:val="left"/>
      </w:pPr>
      <w:r>
        <w:rPr>
          <w:rFonts w:ascii="Times New Roman"/>
          <w:b/>
          <w:i w:val="false"/>
          <w:color w:val="000000"/>
        </w:rPr>
        <w:t xml:space="preserve"> Описание операции "Прием и обработка сведений из реестра производителей" (P.SS.15.OPR.014)</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P.SS.15.OPR.014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из реестра производителей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сведений из реестра производителей или уведомления об отсутствии сведений, удовлетворяющих параметрам запроса (операция "Обработка запроса и предоставление сведений из реестра производителей" (P.SS.15.OPR.013))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сообщения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получает сведения из реестра производителей или уведомление об отсутствии сведений, удовлетворяющих параметрам запроса, и осуществляет их обработку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реестра производителей или уведомление об отсутствии сведений, удовлетворяющих параметрам запроса, обработаны</w:t>
            </w:r>
          </w:p>
        </w:tc>
      </w:tr>
    </w:tbl>
    <w:bookmarkStart w:name="z197" w:id="150"/>
    <w:p>
      <w:pPr>
        <w:spacing w:after="0"/>
        <w:ind w:left="0"/>
        <w:jc w:val="both"/>
      </w:pPr>
      <w:r>
        <w:rPr>
          <w:rFonts w:ascii="Times New Roman"/>
          <w:b w:val="false"/>
          <w:i w:val="false"/>
          <w:color w:val="000000"/>
          <w:sz w:val="28"/>
        </w:rPr>
        <w:t>
      Процедура "Получение измененных сведений из реестра производителей" (P.SS.15.PRC.005)</w:t>
      </w:r>
    </w:p>
    <w:bookmarkEnd w:id="150"/>
    <w:bookmarkStart w:name="z198" w:id="151"/>
    <w:p>
      <w:pPr>
        <w:spacing w:after="0"/>
        <w:ind w:left="0"/>
        <w:jc w:val="both"/>
      </w:pPr>
      <w:r>
        <w:rPr>
          <w:rFonts w:ascii="Times New Roman"/>
          <w:b w:val="false"/>
          <w:i w:val="false"/>
          <w:color w:val="000000"/>
          <w:sz w:val="28"/>
        </w:rPr>
        <w:t>
      57. Схема выполнения процедуры "Получение измененных сведений из реестра производителей" (P.SS.15.PRC.005) представлена на рисунке 9.</w:t>
      </w:r>
    </w:p>
    <w:bookmarkEnd w:id="15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24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524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0" w:id="152"/>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9</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процедуры</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Получение</w:t>
      </w:r>
      <w:r>
        <w:rPr>
          <w:rFonts w:ascii="Times New Roman"/>
          <w:b w:val="false"/>
          <w:i w:val="false"/>
          <w:color w:val="000000"/>
          <w:sz w:val="28"/>
        </w:rPr>
        <w:t xml:space="preserve"> </w:t>
      </w:r>
      <w:r>
        <w:rPr>
          <w:rFonts w:ascii="Times New Roman"/>
          <w:b/>
          <w:i w:val="false"/>
          <w:color w:val="000000"/>
          <w:sz w:val="28"/>
        </w:rPr>
        <w:t>измененных</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из</w:t>
      </w:r>
      <w:r>
        <w:rPr>
          <w:rFonts w:ascii="Times New Roman"/>
          <w:b w:val="false"/>
          <w:i w:val="false"/>
          <w:color w:val="000000"/>
          <w:sz w:val="28"/>
        </w:rPr>
        <w:t xml:space="preserve"> </w:t>
      </w:r>
      <w:r>
        <w:rPr>
          <w:rFonts w:ascii="Times New Roman"/>
          <w:b/>
          <w:i w:val="false"/>
          <w:color w:val="000000"/>
          <w:sz w:val="28"/>
        </w:rPr>
        <w:t>реестра</w:t>
      </w:r>
      <w:r>
        <w:rPr>
          <w:rFonts w:ascii="Times New Roman"/>
          <w:b w:val="false"/>
          <w:i w:val="false"/>
          <w:color w:val="000000"/>
          <w:sz w:val="28"/>
        </w:rPr>
        <w:t xml:space="preserve"> </w:t>
      </w:r>
      <w:r>
        <w:rPr>
          <w:rFonts w:ascii="Times New Roman"/>
          <w:b/>
          <w:i w:val="false"/>
          <w:color w:val="000000"/>
          <w:sz w:val="28"/>
        </w:rPr>
        <w:t>производителей</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P</w:t>
      </w:r>
      <w:r>
        <w:rPr>
          <w:rFonts w:ascii="Times New Roman"/>
          <w:b/>
          <w:i w:val="false"/>
          <w:color w:val="000000"/>
          <w:sz w:val="28"/>
        </w:rPr>
        <w:t>.</w:t>
      </w:r>
      <w:r>
        <w:rPr>
          <w:rFonts w:ascii="Times New Roman"/>
          <w:b/>
          <w:i w:val="false"/>
          <w:color w:val="000000"/>
          <w:sz w:val="28"/>
        </w:rPr>
        <w:t>SS</w:t>
      </w:r>
      <w:r>
        <w:rPr>
          <w:rFonts w:ascii="Times New Roman"/>
          <w:b/>
          <w:i w:val="false"/>
          <w:color w:val="000000"/>
          <w:sz w:val="28"/>
        </w:rPr>
        <w:t>.15.</w:t>
      </w:r>
      <w:r>
        <w:rPr>
          <w:rFonts w:ascii="Times New Roman"/>
          <w:b/>
          <w:i w:val="false"/>
          <w:color w:val="000000"/>
          <w:sz w:val="28"/>
        </w:rPr>
        <w:t>PRC</w:t>
      </w:r>
      <w:r>
        <w:rPr>
          <w:rFonts w:ascii="Times New Roman"/>
          <w:b/>
          <w:i w:val="false"/>
          <w:color w:val="000000"/>
          <w:sz w:val="28"/>
        </w:rPr>
        <w:t>.005</w:t>
      </w:r>
      <w:r>
        <w:rPr>
          <w:rFonts w:ascii="Times New Roman"/>
          <w:b/>
          <w:i w:val="false"/>
          <w:color w:val="000000"/>
          <w:sz w:val="28"/>
        </w:rPr>
        <w:t>)</w:t>
      </w:r>
    </w:p>
    <w:bookmarkEnd w:id="152"/>
    <w:bookmarkStart w:name="z201" w:id="153"/>
    <w:p>
      <w:pPr>
        <w:spacing w:after="0"/>
        <w:ind w:left="0"/>
        <w:jc w:val="both"/>
      </w:pPr>
      <w:r>
        <w:rPr>
          <w:rFonts w:ascii="Times New Roman"/>
          <w:b w:val="false"/>
          <w:i w:val="false"/>
          <w:color w:val="000000"/>
          <w:sz w:val="28"/>
        </w:rPr>
        <w:t>
      58. Процедура "Получение измененных сведений из реестра производителей" (P.SS.15.PRC.005) выполняется в целях получения уполномоченным органом сведений из реестра производителей, добавление которых в реестр или внесение изменений в которые произошло начиная с момента, указанного в запросе, до момента выполнения этого запроса. Процедура выполняется в том числе, если в результате выполнения процедуры "Получение информации о дате и времени обновления реестра производителей" (P.SS.15.PRC.003) выявлено, что дата и время получения сведений из реестра производителей уполномоченным органом являются более ранними, чем дата и время изменения реестра производителей в Комиссии.</w:t>
      </w:r>
    </w:p>
    <w:bookmarkEnd w:id="153"/>
    <w:bookmarkStart w:name="z202" w:id="154"/>
    <w:p>
      <w:pPr>
        <w:spacing w:after="0"/>
        <w:ind w:left="0"/>
        <w:jc w:val="both"/>
      </w:pPr>
      <w:r>
        <w:rPr>
          <w:rFonts w:ascii="Times New Roman"/>
          <w:b w:val="false"/>
          <w:i w:val="false"/>
          <w:color w:val="000000"/>
          <w:sz w:val="28"/>
        </w:rPr>
        <w:t>
      59. Первой выполняется операция "Запрос измененных сведений из реестра производителей" (P.SS.15.OPR.015), в результате выполнения которой уполномоченным органом формируется и направляется в Комиссию запрос на получение измененных сведений, внесенных в реестр производителей.</w:t>
      </w:r>
    </w:p>
    <w:bookmarkEnd w:id="154"/>
    <w:bookmarkStart w:name="z203" w:id="155"/>
    <w:p>
      <w:pPr>
        <w:spacing w:after="0"/>
        <w:ind w:left="0"/>
        <w:jc w:val="both"/>
      </w:pPr>
      <w:r>
        <w:rPr>
          <w:rFonts w:ascii="Times New Roman"/>
          <w:b w:val="false"/>
          <w:i w:val="false"/>
          <w:color w:val="000000"/>
          <w:sz w:val="28"/>
        </w:rPr>
        <w:t>
      60. При получении Комиссией запроса информации об изменениях, внесенных в реестр производителей выполняется операция "Обработка запроса и предоставление измененных сведений из реестра производителей" (P.SS.15.OPR.016), в результате выполнения которой формируются и предоставляются в уполномоченный орган измененные сведения из реестра производителей с даты и времени, указанных в запросе, или направляется уведомление об отсутствии сведений, удовлетворяющих параметрам запроса.</w:t>
      </w:r>
    </w:p>
    <w:bookmarkEnd w:id="155"/>
    <w:bookmarkStart w:name="z204" w:id="156"/>
    <w:p>
      <w:pPr>
        <w:spacing w:after="0"/>
        <w:ind w:left="0"/>
        <w:jc w:val="both"/>
      </w:pPr>
      <w:r>
        <w:rPr>
          <w:rFonts w:ascii="Times New Roman"/>
          <w:b w:val="false"/>
          <w:i w:val="false"/>
          <w:color w:val="000000"/>
          <w:sz w:val="28"/>
        </w:rPr>
        <w:t>
      61. При получении уполномоченным органом измененных сведений, внесенных в реестр производителей, или уведомления об отсутствии сведений, удовлетворяющих параметрам запроса, выполняется операция "Прием и обработка измененных сведений из реестра производителей" (P.SS.15.OPR.017).</w:t>
      </w:r>
    </w:p>
    <w:bookmarkEnd w:id="156"/>
    <w:bookmarkStart w:name="z205" w:id="157"/>
    <w:p>
      <w:pPr>
        <w:spacing w:after="0"/>
        <w:ind w:left="0"/>
        <w:jc w:val="both"/>
      </w:pPr>
      <w:r>
        <w:rPr>
          <w:rFonts w:ascii="Times New Roman"/>
          <w:b w:val="false"/>
          <w:i w:val="false"/>
          <w:color w:val="000000"/>
          <w:sz w:val="28"/>
        </w:rPr>
        <w:t>
      62. Результатом выполнения процедуры "Получение измененных сведений из реестра производителей" (P.SS.15.PRC.005) является получение уполномоченным органом измененных сведений из реестра производителей и синхронизация сведений из реестра производителей между уполномоченным органом и Комиссией.</w:t>
      </w:r>
    </w:p>
    <w:bookmarkEnd w:id="157"/>
    <w:bookmarkStart w:name="z206" w:id="158"/>
    <w:p>
      <w:pPr>
        <w:spacing w:after="0"/>
        <w:ind w:left="0"/>
        <w:jc w:val="both"/>
      </w:pPr>
      <w:r>
        <w:rPr>
          <w:rFonts w:ascii="Times New Roman"/>
          <w:b w:val="false"/>
          <w:i w:val="false"/>
          <w:color w:val="000000"/>
          <w:sz w:val="28"/>
        </w:rPr>
        <w:t>
      63. Перечень операций общего процесса, выполняемых в рамках процедуры "Получение измененных сведений из реестра производителей" (P.SS.15.PRC.005), приведен в таблице 25.</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25</w:t>
            </w:r>
          </w:p>
        </w:tc>
      </w:tr>
    </w:tbl>
    <w:bookmarkStart w:name="z208" w:id="159"/>
    <w:p>
      <w:pPr>
        <w:spacing w:after="0"/>
        <w:ind w:left="0"/>
        <w:jc w:val="left"/>
      </w:pPr>
      <w:r>
        <w:rPr>
          <w:rFonts w:ascii="Times New Roman"/>
          <w:b/>
          <w:i w:val="false"/>
          <w:color w:val="000000"/>
        </w:rPr>
        <w:t xml:space="preserve"> Перечень операций общего процесса, выполняемых в рамках процедуры "Получение измененных сведений из реестра производителей" (P.SS.15.PRC.005)</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P.SS.15.OPR.015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измененных сведений из реестра производителей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26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P.SS.15.OPR.016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запроса и предоставление измененных сведений из реестра производителей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27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P.SS.15.OPR.017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измененных сведений из реестра производителей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28 настоящих Правил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26</w:t>
            </w:r>
          </w:p>
        </w:tc>
      </w:tr>
    </w:tbl>
    <w:bookmarkStart w:name="z210" w:id="160"/>
    <w:p>
      <w:pPr>
        <w:spacing w:after="0"/>
        <w:ind w:left="0"/>
        <w:jc w:val="left"/>
      </w:pPr>
      <w:r>
        <w:rPr>
          <w:rFonts w:ascii="Times New Roman"/>
          <w:b/>
          <w:i w:val="false"/>
          <w:color w:val="000000"/>
        </w:rPr>
        <w:t xml:space="preserve"> Описание операции "Запрос измененных сведений из реестра производителей" (P.SS.15.OPR.015)</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P.SS.15.OPR.015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измененных сведений из реестра производителей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в целях получения уполномоченным органом измененных сведений из реестра производителей за определенный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представляемой информации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и направляет в Комиссию запрос на получение измененных сведений из реестра производителей в соответствии с Регламентом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измененных сведений из реестра производителей направлен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27</w:t>
            </w:r>
          </w:p>
        </w:tc>
      </w:tr>
    </w:tbl>
    <w:bookmarkStart w:name="z212" w:id="161"/>
    <w:p>
      <w:pPr>
        <w:spacing w:after="0"/>
        <w:ind w:left="0"/>
        <w:jc w:val="left"/>
      </w:pPr>
      <w:r>
        <w:rPr>
          <w:rFonts w:ascii="Times New Roman"/>
          <w:b/>
          <w:i w:val="false"/>
          <w:color w:val="000000"/>
        </w:rPr>
        <w:t xml:space="preserve"> Описание операции "Обработка запроса и предоставление измененных сведений из реестра производителей" (P.SS.15.OPR.016)</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P.SS.15.OPR.016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запроса и предоставление измененных сведений из реестра производителей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запроса на предоставление измененных сведений из реестра производителей (операция "Запрос измененных сведений из реестра производителей" (P.SS.15.OPR.015)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представляемой информации должны соответствовать Описанию форматов и структур электронных документов и сведений. Сообщение и электронный документ (сведения) должны соответствовать требованиям к заполнению реквизитов электронного документа (сведений), предусмотренным Регламентом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обработку запроса в соответствии с Регламентом информационного взаимодействия между уполномоченными органами и Комиссией, формирует и представляет в уполномоченный орган измененные сведения из реестра производителей в соответствии с параметрами, указанными в запросе, или уведомление об отсутствии сведений, удовлетворяющих параметрам запроса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уполномоченный орган направлены измененные сведения из реестра производителей, или уведомление об отсутствии сведений, удовлетворяющих параметрам запроса из реестра производителей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28</w:t>
            </w:r>
          </w:p>
        </w:tc>
      </w:tr>
    </w:tbl>
    <w:bookmarkStart w:name="z214" w:id="162"/>
    <w:p>
      <w:pPr>
        <w:spacing w:after="0"/>
        <w:ind w:left="0"/>
        <w:jc w:val="left"/>
      </w:pPr>
      <w:r>
        <w:rPr>
          <w:rFonts w:ascii="Times New Roman"/>
          <w:b/>
          <w:i w:val="false"/>
          <w:color w:val="000000"/>
        </w:rPr>
        <w:t xml:space="preserve"> Описание операции "Прием и обработка измененных сведений из реестра производителей" (P.SS.15.OPR.017)</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P.SS.15.OPR.017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измененных сведений из реестра производителей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измененных сведений, внесенных в реестр производителей, или уведомления об отсутствии сведений, удовлетворяющих параметрам запроса (операция "Обработка запроса и предоставление измененных сведений из реестра производителей" (P.SS.15.OPR.016))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сообщения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получает измененные сведения, внесенные в реестр производителей, или уведомление об отсутствии сведений, удовлетворяющих параметрам запроса, и осуществляет их обработку. При получении измененных сведений, внесенных в реестр производителей, обработка осуществляется согласно следующим правилам: сведения, присутствующие в составе полученных изменений сведений из реестра производителей и отсутствующие в уполномоченном органе, включаются в сведения, хранящиеся в уполномоченном органе; сведения, присутствующие в составе полученных изменений сведений из реестра производителей и присутствующие в сведениях, хранящихся в уполномоченном органе, актуализируются (обновляются)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реестра производителей синхронизированы между Комиссией и уполномоченным органом</w:t>
            </w:r>
          </w:p>
        </w:tc>
      </w:tr>
    </w:tbl>
    <w:bookmarkStart w:name="z215" w:id="163"/>
    <w:p>
      <w:pPr>
        <w:spacing w:after="0"/>
        <w:ind w:left="0"/>
        <w:jc w:val="left"/>
      </w:pPr>
      <w:r>
        <w:rPr>
          <w:rFonts w:ascii="Times New Roman"/>
          <w:b/>
          <w:i w:val="false"/>
          <w:color w:val="000000"/>
        </w:rPr>
        <w:t xml:space="preserve"> 3. Процедуры уведомления уполномоченных органов</w:t>
      </w:r>
    </w:p>
    <w:bookmarkEnd w:id="163"/>
    <w:bookmarkStart w:name="z216" w:id="164"/>
    <w:p>
      <w:pPr>
        <w:spacing w:after="0"/>
        <w:ind w:left="0"/>
        <w:jc w:val="both"/>
      </w:pPr>
      <w:r>
        <w:rPr>
          <w:rFonts w:ascii="Times New Roman"/>
          <w:b w:val="false"/>
          <w:i w:val="false"/>
          <w:color w:val="000000"/>
          <w:sz w:val="28"/>
        </w:rPr>
        <w:t>
      Процедура "Уведомление о выдаче (изменении статуса) сертификата" (P.SS.15.PRC.006)</w:t>
      </w:r>
    </w:p>
    <w:bookmarkEnd w:id="164"/>
    <w:bookmarkStart w:name="z217" w:id="165"/>
    <w:p>
      <w:pPr>
        <w:spacing w:after="0"/>
        <w:ind w:left="0"/>
        <w:jc w:val="both"/>
      </w:pPr>
      <w:r>
        <w:rPr>
          <w:rFonts w:ascii="Times New Roman"/>
          <w:b w:val="false"/>
          <w:i w:val="false"/>
          <w:color w:val="000000"/>
          <w:sz w:val="28"/>
        </w:rPr>
        <w:t>
      64. Схема выполнения процедуры "Уведомление о выдаче (изменении статуса) сертификата" (P.SS.15.PRC.006) представлена на рисунке 10.</w:t>
      </w:r>
    </w:p>
    <w:bookmarkEnd w:id="16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55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455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8" w:id="166"/>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10</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процедуры</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Уведомление</w:t>
      </w: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выдаче</w:t>
      </w:r>
      <w:r>
        <w:rPr>
          <w:rFonts w:ascii="Times New Roman"/>
          <w:b w:val="false"/>
          <w:i w:val="false"/>
          <w:color w:val="000000"/>
          <w:sz w:val="28"/>
        </w:rPr>
        <w:t xml:space="preserve"> </w:t>
      </w:r>
      <w:r>
        <w:rPr>
          <w:rFonts w:ascii="Times New Roman"/>
          <w:b/>
          <w:i w:val="false"/>
          <w:color w:val="000000"/>
          <w:sz w:val="28"/>
        </w:rPr>
        <w:t>(изменении</w:t>
      </w:r>
      <w:r>
        <w:rPr>
          <w:rFonts w:ascii="Times New Roman"/>
          <w:b w:val="false"/>
          <w:i w:val="false"/>
          <w:color w:val="000000"/>
          <w:sz w:val="28"/>
        </w:rPr>
        <w:t xml:space="preserve"> </w:t>
      </w:r>
      <w:r>
        <w:rPr>
          <w:rFonts w:ascii="Times New Roman"/>
          <w:b/>
          <w:i w:val="false"/>
          <w:color w:val="000000"/>
          <w:sz w:val="28"/>
        </w:rPr>
        <w:t>статуса)</w:t>
      </w:r>
      <w:r>
        <w:rPr>
          <w:rFonts w:ascii="Times New Roman"/>
          <w:b w:val="false"/>
          <w:i w:val="false"/>
          <w:color w:val="000000"/>
          <w:sz w:val="28"/>
        </w:rPr>
        <w:t xml:space="preserve"> </w:t>
      </w:r>
      <w:r>
        <w:rPr>
          <w:rFonts w:ascii="Times New Roman"/>
          <w:b/>
          <w:i w:val="false"/>
          <w:color w:val="000000"/>
          <w:sz w:val="28"/>
        </w:rPr>
        <w:t>сертификата</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P</w:t>
      </w:r>
      <w:r>
        <w:rPr>
          <w:rFonts w:ascii="Times New Roman"/>
          <w:b/>
          <w:i w:val="false"/>
          <w:color w:val="000000"/>
          <w:sz w:val="28"/>
        </w:rPr>
        <w:t>.</w:t>
      </w:r>
      <w:r>
        <w:rPr>
          <w:rFonts w:ascii="Times New Roman"/>
          <w:b/>
          <w:i w:val="false"/>
          <w:color w:val="000000"/>
          <w:sz w:val="28"/>
        </w:rPr>
        <w:t>SS</w:t>
      </w:r>
      <w:r>
        <w:rPr>
          <w:rFonts w:ascii="Times New Roman"/>
          <w:b/>
          <w:i w:val="false"/>
          <w:color w:val="000000"/>
          <w:sz w:val="28"/>
        </w:rPr>
        <w:t>.15.</w:t>
      </w:r>
      <w:r>
        <w:rPr>
          <w:rFonts w:ascii="Times New Roman"/>
          <w:b/>
          <w:i w:val="false"/>
          <w:color w:val="000000"/>
          <w:sz w:val="28"/>
        </w:rPr>
        <w:t>PRC</w:t>
      </w:r>
      <w:r>
        <w:rPr>
          <w:rFonts w:ascii="Times New Roman"/>
          <w:b/>
          <w:i w:val="false"/>
          <w:color w:val="000000"/>
          <w:sz w:val="28"/>
        </w:rPr>
        <w:t>.006</w:t>
      </w:r>
      <w:r>
        <w:rPr>
          <w:rFonts w:ascii="Times New Roman"/>
          <w:b/>
          <w:i w:val="false"/>
          <w:color w:val="000000"/>
          <w:sz w:val="28"/>
        </w:rPr>
        <w:t>)</w:t>
      </w:r>
    </w:p>
    <w:bookmarkEnd w:id="166"/>
    <w:bookmarkStart w:name="z219" w:id="167"/>
    <w:p>
      <w:pPr>
        <w:spacing w:after="0"/>
        <w:ind w:left="0"/>
        <w:jc w:val="both"/>
      </w:pPr>
      <w:r>
        <w:rPr>
          <w:rFonts w:ascii="Times New Roman"/>
          <w:b w:val="false"/>
          <w:i w:val="false"/>
          <w:color w:val="000000"/>
          <w:sz w:val="28"/>
        </w:rPr>
        <w:t>
      65. Процедура "Уведомление о выдаче (изменении статуса) сертификата" (P.SS.15.PRC.006) выполняется при уведомлении уполномоченного органа о выдаче (изменении статуса) сертификата производителю товаров ветеринарного назначения, производство которого соответствует требованиям Правил надлежащей практики.</w:t>
      </w:r>
    </w:p>
    <w:bookmarkEnd w:id="167"/>
    <w:bookmarkStart w:name="z220" w:id="168"/>
    <w:p>
      <w:pPr>
        <w:spacing w:after="0"/>
        <w:ind w:left="0"/>
        <w:jc w:val="both"/>
      </w:pPr>
      <w:r>
        <w:rPr>
          <w:rFonts w:ascii="Times New Roman"/>
          <w:b w:val="false"/>
          <w:i w:val="false"/>
          <w:color w:val="000000"/>
          <w:sz w:val="28"/>
        </w:rPr>
        <w:t>
      66. Первой выполняется операция "Направление уведомления о выдаче (изменении статуса) сертификата" (P.SS.15.OPR.018), в результате выполнения которой уполномоченным органом формируется и направляется в уведомляемый уполномоченный орган уведомление о выдаче (изменении статуса) сертификата производителю товаров ветеринарного назначения.</w:t>
      </w:r>
    </w:p>
    <w:bookmarkEnd w:id="168"/>
    <w:bookmarkStart w:name="z221" w:id="169"/>
    <w:p>
      <w:pPr>
        <w:spacing w:after="0"/>
        <w:ind w:left="0"/>
        <w:jc w:val="both"/>
      </w:pPr>
      <w:r>
        <w:rPr>
          <w:rFonts w:ascii="Times New Roman"/>
          <w:b w:val="false"/>
          <w:i w:val="false"/>
          <w:color w:val="000000"/>
          <w:sz w:val="28"/>
        </w:rPr>
        <w:t>
      67. При получении уведомляемым уполномоченным органом уведомления, выполняется операция "Прием и обработка уведомления о выдаче (изменении статуса) сертификата" (P.SS.15.OPR.019), в результате выполнения которой уведомляемый уполномоченный орган получает и обрабатывает уведомление о выдаче (изменении статуса) сертификата.</w:t>
      </w:r>
    </w:p>
    <w:bookmarkEnd w:id="169"/>
    <w:bookmarkStart w:name="z222" w:id="170"/>
    <w:p>
      <w:pPr>
        <w:spacing w:after="0"/>
        <w:ind w:left="0"/>
        <w:jc w:val="both"/>
      </w:pPr>
      <w:r>
        <w:rPr>
          <w:rFonts w:ascii="Times New Roman"/>
          <w:b w:val="false"/>
          <w:i w:val="false"/>
          <w:color w:val="000000"/>
          <w:sz w:val="28"/>
        </w:rPr>
        <w:t>
      68. Результатом выполнения процедуры "Уведомление о выдаче (изменении статуса) сертификата" (P.SS.15.PRC.006) является получение уведомляемым уполномоченным органом уведомления о выдаче (изменении статуса) сертификата производителю товаров ветеринарного назначения.</w:t>
      </w:r>
    </w:p>
    <w:bookmarkEnd w:id="170"/>
    <w:bookmarkStart w:name="z223" w:id="171"/>
    <w:p>
      <w:pPr>
        <w:spacing w:after="0"/>
        <w:ind w:left="0"/>
        <w:jc w:val="both"/>
      </w:pPr>
      <w:r>
        <w:rPr>
          <w:rFonts w:ascii="Times New Roman"/>
          <w:b w:val="false"/>
          <w:i w:val="false"/>
          <w:color w:val="000000"/>
          <w:sz w:val="28"/>
        </w:rPr>
        <w:t>
      69. Перечень операций общего процесса, выполняемых в рамках процедуры "Уведомление о выдаче (изменении статуса) сертификата" (P.SS.15.PRC.006), приведен в таблице 29.</w:t>
      </w:r>
    </w:p>
    <w:bookmarkEnd w:id="1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29</w:t>
            </w:r>
          </w:p>
        </w:tc>
      </w:tr>
    </w:tbl>
    <w:bookmarkStart w:name="z225" w:id="172"/>
    <w:p>
      <w:pPr>
        <w:spacing w:after="0"/>
        <w:ind w:left="0"/>
        <w:jc w:val="left"/>
      </w:pPr>
      <w:r>
        <w:rPr>
          <w:rFonts w:ascii="Times New Roman"/>
          <w:b/>
          <w:i w:val="false"/>
          <w:color w:val="000000"/>
        </w:rPr>
        <w:t xml:space="preserve"> Перечень операций общего процесса, выполняемых в рамках процедуры "Уведомление о выдаче (изменении статуса) сертификата" (P.SS.15.PRC.006)</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P.SS.15.OPR.018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уведомления о выдаче (изменении статуса) сертификата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30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P.SS.15.OPR.019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уведомления о выдаче (изменении статуса) сертификата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31 настоящих Правил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30</w:t>
            </w:r>
          </w:p>
        </w:tc>
      </w:tr>
    </w:tbl>
    <w:bookmarkStart w:name="z227" w:id="173"/>
    <w:p>
      <w:pPr>
        <w:spacing w:after="0"/>
        <w:ind w:left="0"/>
        <w:jc w:val="left"/>
      </w:pPr>
      <w:r>
        <w:rPr>
          <w:rFonts w:ascii="Times New Roman"/>
          <w:b/>
          <w:i w:val="false"/>
          <w:color w:val="000000"/>
        </w:rPr>
        <w:t xml:space="preserve"> Описание операции "Направление уведомления о выдаче (изменении статуса) сертификата" (P.SS.15.OPR.018)</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P.SS.15.OPR.018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уведомления о выдаче (изменении статуса) сертификата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направлении уведомления о выдаче (изменении статуса) сертификата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и направляет в уведомляемый уполномоченный орган уведомление о выдаче (изменении статуса) сертификата в соответствии с Регламентом информационного взаимодействия между уполномоченными органами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выдаче (изменении статуса) сертификата направлено уведомляемому уполномоченному органу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31</w:t>
            </w:r>
          </w:p>
        </w:tc>
      </w:tr>
    </w:tbl>
    <w:bookmarkStart w:name="z229" w:id="174"/>
    <w:p>
      <w:pPr>
        <w:spacing w:after="0"/>
        <w:ind w:left="0"/>
        <w:jc w:val="left"/>
      </w:pPr>
      <w:r>
        <w:rPr>
          <w:rFonts w:ascii="Times New Roman"/>
          <w:b/>
          <w:i w:val="false"/>
          <w:color w:val="000000"/>
        </w:rPr>
        <w:t xml:space="preserve"> Описание операции "Прием и обработка уведомления о выдаче (изменении статуса) сертификата" (P.SS.15.OPR.019)</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P.SS.15.OPR.019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уведомления о выдаче (изменении статуса) сертификата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уведомляемый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уведомления о выдаче (изменении статуса) сертификата (операция "Направление уведомления о выдаче (изменении статуса) сертификата" (P.SS.15.OPR.018))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представляемой информации должны соответствовать Описанию форматов и структур электронных документов и сведений. Сообщение и электронный документ (сведения) должны соответствовать требованиям к заполнению реквизитов электронного документа (сведений), предусмотренным Регламентом информационного взаимодействия между уполномоченными органами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выполняет проверку полученного уведомления о выдаче (изменении статуса) сертификата в соответствии с Регламентом информационного взаимодействия между уполномоченными органами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выдаче (изменении статуса) сертификата получено и обработано</w:t>
            </w:r>
          </w:p>
        </w:tc>
      </w:tr>
    </w:tbl>
    <w:bookmarkStart w:name="z230" w:id="175"/>
    <w:p>
      <w:pPr>
        <w:spacing w:after="0"/>
        <w:ind w:left="0"/>
        <w:jc w:val="left"/>
      </w:pPr>
      <w:r>
        <w:rPr>
          <w:rFonts w:ascii="Times New Roman"/>
          <w:b/>
          <w:i w:val="false"/>
          <w:color w:val="000000"/>
        </w:rPr>
        <w:t xml:space="preserve"> IX. Порядок действий в нештатных ситуациях</w:t>
      </w:r>
    </w:p>
    <w:bookmarkEnd w:id="175"/>
    <w:bookmarkStart w:name="z231" w:id="176"/>
    <w:p>
      <w:pPr>
        <w:spacing w:after="0"/>
        <w:ind w:left="0"/>
        <w:jc w:val="both"/>
      </w:pPr>
      <w:r>
        <w:rPr>
          <w:rFonts w:ascii="Times New Roman"/>
          <w:b w:val="false"/>
          <w:i w:val="false"/>
          <w:color w:val="000000"/>
          <w:sz w:val="28"/>
        </w:rPr>
        <w:t>
      70. При выполнении процедур общего процесса возможны исключительные ситуации, при которых обработка данных не может быть произведена в обычном режиме. Это может произойти при возникновении технических сбоев, ошибок структурного и форматно-логического контроля и в иных случаях.</w:t>
      </w:r>
    </w:p>
    <w:bookmarkEnd w:id="176"/>
    <w:bookmarkStart w:name="z232" w:id="177"/>
    <w:p>
      <w:pPr>
        <w:spacing w:after="0"/>
        <w:ind w:left="0"/>
        <w:jc w:val="both"/>
      </w:pPr>
      <w:r>
        <w:rPr>
          <w:rFonts w:ascii="Times New Roman"/>
          <w:b w:val="false"/>
          <w:i w:val="false"/>
          <w:color w:val="000000"/>
          <w:sz w:val="28"/>
        </w:rPr>
        <w:t>
      71. В случае возникновения ошибок структурного и форматно-логического контроля уполномоченный орган осуществляет проверку сообщения, относительно которого получено уведомление об ошибке, на соответствие Описанию форматов и структур электронных документов и сведений и требованиям к заполнению электронных документов и сведений в соответствии с Регламентом информационного взаимодействия между уполномоченными органами государств-членов и Комиссией и Регламентом информационного взаимодействия между уполномоченными органами государств-членов. В случае выявления несоответствия сведений требованиям указанных документов уполномоченный орган принимает необходимые меры для устранения выявленной ошибки в установленном порядке.</w:t>
      </w:r>
    </w:p>
    <w:bookmarkEnd w:id="177"/>
    <w:bookmarkStart w:name="z233" w:id="178"/>
    <w:p>
      <w:pPr>
        <w:spacing w:after="0"/>
        <w:ind w:left="0"/>
        <w:jc w:val="both"/>
      </w:pPr>
      <w:r>
        <w:rPr>
          <w:rFonts w:ascii="Times New Roman"/>
          <w:b w:val="false"/>
          <w:i w:val="false"/>
          <w:color w:val="000000"/>
          <w:sz w:val="28"/>
        </w:rPr>
        <w:t>
      72. В целях разрешения нештатных ситуаций государства-члены информируют друг друга и Комиссию об уполномоченных органах, к компетенции которых относится выполнение требований, предусмотренных настоящими Правилами, а также представляют сведения о лицах, ответственных за обеспечение технической поддержки при реализации общего процесса.".</w:t>
      </w:r>
    </w:p>
    <w:bookmarkEnd w:id="178"/>
    <w:bookmarkStart w:name="z234" w:id="17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Регламент</w:t>
      </w:r>
      <w:r>
        <w:rPr>
          <w:rFonts w:ascii="Times New Roman"/>
          <w:b w:val="false"/>
          <w:i w:val="false"/>
          <w:color w:val="000000"/>
          <w:sz w:val="28"/>
        </w:rPr>
        <w:t xml:space="preserve"> информационного взаимодействия между компетентными органами государств – членов Евразийского экономического союза союза и Евразийской экономической комиссией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единого реестра производителей ветеринарных лекарственных средств, производство которых признано соответствующим требованиям Правил надлежащей производственной практики Евразийского экономического союза", утвержденный указанным Решением, изложить в следующей редакции:</w:t>
      </w:r>
    </w:p>
    <w:bookmarkEnd w:id="1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Коллегии Евразийской</w:t>
            </w:r>
            <w:r>
              <w:br/>
            </w:r>
            <w:r>
              <w:rPr>
                <w:rFonts w:ascii="Times New Roman"/>
                <w:b w:val="false"/>
                <w:i w:val="false"/>
                <w:color w:val="000000"/>
                <w:sz w:val="20"/>
              </w:rPr>
              <w:t>экономической комиссии</w:t>
            </w:r>
            <w:r>
              <w:br/>
            </w:r>
            <w:r>
              <w:rPr>
                <w:rFonts w:ascii="Times New Roman"/>
                <w:b w:val="false"/>
                <w:i w:val="false"/>
                <w:color w:val="000000"/>
                <w:sz w:val="20"/>
              </w:rPr>
              <w:t>от 30 мая 2023 г. № 71</w:t>
            </w:r>
            <w:r>
              <w:br/>
            </w:r>
            <w:r>
              <w:rPr>
                <w:rFonts w:ascii="Times New Roman"/>
                <w:b w:val="false"/>
                <w:i w:val="false"/>
                <w:color w:val="000000"/>
                <w:sz w:val="20"/>
              </w:rPr>
              <w:t>(в редакции Решения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от 10 марта 2026 г. № 28)</w:t>
            </w:r>
          </w:p>
        </w:tc>
      </w:tr>
    </w:tbl>
    <w:bookmarkStart w:name="z236" w:id="180"/>
    <w:p>
      <w:pPr>
        <w:spacing w:after="0"/>
        <w:ind w:left="0"/>
        <w:jc w:val="left"/>
      </w:pPr>
      <w:r>
        <w:rPr>
          <w:rFonts w:ascii="Times New Roman"/>
          <w:b/>
          <w:i w:val="false"/>
          <w:color w:val="000000"/>
        </w:rPr>
        <w:t xml:space="preserve"> Регламент</w:t>
      </w:r>
      <w:r>
        <w:br/>
      </w:r>
      <w:r>
        <w:rPr>
          <w:rFonts w:ascii="Times New Roman"/>
          <w:b/>
          <w:i w:val="false"/>
          <w:color w:val="000000"/>
        </w:rPr>
        <w:t>информационного взаимодействия между уполномоченными органами государств – членов Евразийского экономического союза и Евразийской экономической комиссией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единого реестра производителей ветеринарных лекарственных средств, производство которых признано соответствующим требованиям Правил надлежащей производственной практики Евразийского экономического союза"</w:t>
      </w:r>
    </w:p>
    <w:bookmarkEnd w:id="180"/>
    <w:bookmarkStart w:name="z237" w:id="181"/>
    <w:p>
      <w:pPr>
        <w:spacing w:after="0"/>
        <w:ind w:left="0"/>
        <w:jc w:val="left"/>
      </w:pPr>
      <w:r>
        <w:rPr>
          <w:rFonts w:ascii="Times New Roman"/>
          <w:b/>
          <w:i w:val="false"/>
          <w:color w:val="000000"/>
        </w:rPr>
        <w:t xml:space="preserve"> I. Общие положения</w:t>
      </w:r>
    </w:p>
    <w:bookmarkEnd w:id="181"/>
    <w:bookmarkStart w:name="z238" w:id="182"/>
    <w:p>
      <w:pPr>
        <w:spacing w:after="0"/>
        <w:ind w:left="0"/>
        <w:jc w:val="both"/>
      </w:pPr>
      <w:r>
        <w:rPr>
          <w:rFonts w:ascii="Times New Roman"/>
          <w:b w:val="false"/>
          <w:i w:val="false"/>
          <w:color w:val="000000"/>
          <w:sz w:val="28"/>
        </w:rPr>
        <w:t>
      1. Настоящий Регламент разработан в соответствии со следующими международными договорами и актами, составляющими право Евразийского экономического союза (далее – Союз):</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3 ноября 2016 г. № 77 "Об утверждении Правил надлежащей производственной практики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21 января 2022 г. № 1 "О Правилах регулирования обращения ветеринарных лекарственных средств на таможенной территории Евразийского экономического союза" (в редакции Решения Совета Евразийской экономической комиссии от 22 апреля 2024 г. № 36);</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23 сентября 2022 г. № 140 "О Правилах регулирования обращения диагностических средств ветеринарного назначения на таможенной территории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12 декабря 2023 г. № 150 "О Правилах регулирования обращения дезинфицирующих, дезинсекционных и дезакаризационных средств ветеринарного назначения на таможенной территории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28 сентября 2015 г. № 125 "Об утверждении Положения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w:t>
      </w:r>
    </w:p>
    <w:bookmarkStart w:name="z249" w:id="183"/>
    <w:p>
      <w:pPr>
        <w:spacing w:after="0"/>
        <w:ind w:left="0"/>
        <w:jc w:val="left"/>
      </w:pPr>
      <w:r>
        <w:rPr>
          <w:rFonts w:ascii="Times New Roman"/>
          <w:b/>
          <w:i w:val="false"/>
          <w:color w:val="000000"/>
        </w:rPr>
        <w:t xml:space="preserve"> II. Область применения</w:t>
      </w:r>
    </w:p>
    <w:bookmarkEnd w:id="183"/>
    <w:bookmarkStart w:name="z250" w:id="184"/>
    <w:p>
      <w:pPr>
        <w:spacing w:after="0"/>
        <w:ind w:left="0"/>
        <w:jc w:val="both"/>
      </w:pPr>
      <w:r>
        <w:rPr>
          <w:rFonts w:ascii="Times New Roman"/>
          <w:b w:val="false"/>
          <w:i w:val="false"/>
          <w:color w:val="000000"/>
          <w:sz w:val="28"/>
        </w:rPr>
        <w:t>
      2. Настоящий Регламент разработан в целях обеспечения единообразного применения участниками общего процесса порядка и условий выполнения транзакций общего процесса "Формирование, ведение и использование единого реестра производителей ветеринарных лекарственных средств, производство которых признано соответствующим требованиям Правил надлежащей производственной практики Евразийского экономического союза" (далее – общий процесс).</w:t>
      </w:r>
    </w:p>
    <w:bookmarkEnd w:id="184"/>
    <w:bookmarkStart w:name="z251" w:id="185"/>
    <w:p>
      <w:pPr>
        <w:spacing w:after="0"/>
        <w:ind w:left="0"/>
        <w:jc w:val="both"/>
      </w:pPr>
      <w:r>
        <w:rPr>
          <w:rFonts w:ascii="Times New Roman"/>
          <w:b w:val="false"/>
          <w:i w:val="false"/>
          <w:color w:val="000000"/>
          <w:sz w:val="28"/>
        </w:rPr>
        <w:t>
      3. Настоящий Регламент определяет требования к порядку и условиям выполнения операций общего процесса, непосредственно направленных на реализацию информационного взаимодействия между участниками общего процесса.</w:t>
      </w:r>
    </w:p>
    <w:bookmarkEnd w:id="185"/>
    <w:bookmarkStart w:name="z252" w:id="186"/>
    <w:p>
      <w:pPr>
        <w:spacing w:after="0"/>
        <w:ind w:left="0"/>
        <w:jc w:val="both"/>
      </w:pPr>
      <w:r>
        <w:rPr>
          <w:rFonts w:ascii="Times New Roman"/>
          <w:b w:val="false"/>
          <w:i w:val="false"/>
          <w:color w:val="000000"/>
          <w:sz w:val="28"/>
        </w:rPr>
        <w:t>
      4. Настоящий Регламент применяется участниками общего процесса при контроле за порядком выполнения процедур и операций в рамках общего процесса, а также при проектировании, разработке и доработке компонентов информационных систем, обеспечивающих реализацию этого общего процесса.</w:t>
      </w:r>
    </w:p>
    <w:bookmarkEnd w:id="186"/>
    <w:bookmarkStart w:name="z253" w:id="187"/>
    <w:p>
      <w:pPr>
        <w:spacing w:after="0"/>
        <w:ind w:left="0"/>
        <w:jc w:val="left"/>
      </w:pPr>
      <w:r>
        <w:rPr>
          <w:rFonts w:ascii="Times New Roman"/>
          <w:b/>
          <w:i w:val="false"/>
          <w:color w:val="000000"/>
        </w:rPr>
        <w:t xml:space="preserve"> III. Основные понятия</w:t>
      </w:r>
    </w:p>
    <w:bookmarkEnd w:id="187"/>
    <w:bookmarkStart w:name="z254" w:id="188"/>
    <w:p>
      <w:pPr>
        <w:spacing w:after="0"/>
        <w:ind w:left="0"/>
        <w:jc w:val="both"/>
      </w:pPr>
      <w:r>
        <w:rPr>
          <w:rFonts w:ascii="Times New Roman"/>
          <w:b w:val="false"/>
          <w:i w:val="false"/>
          <w:color w:val="000000"/>
          <w:sz w:val="28"/>
        </w:rPr>
        <w:t>
      5. Для целей настоящего Регламента используются понятия, которые означают следующее:</w:t>
      </w:r>
    </w:p>
    <w:bookmarkEnd w:id="188"/>
    <w:bookmarkStart w:name="z255" w:id="189"/>
    <w:p>
      <w:pPr>
        <w:spacing w:after="0"/>
        <w:ind w:left="0"/>
        <w:jc w:val="both"/>
      </w:pPr>
      <w:r>
        <w:rPr>
          <w:rFonts w:ascii="Times New Roman"/>
          <w:b w:val="false"/>
          <w:i w:val="false"/>
          <w:color w:val="000000"/>
          <w:sz w:val="28"/>
        </w:rPr>
        <w:t>
      "авторизация" – предоставление определенному участнику общего процесса прав на выполнение определенных действий;</w:t>
      </w:r>
    </w:p>
    <w:bookmarkEnd w:id="189"/>
    <w:bookmarkStart w:name="z256" w:id="190"/>
    <w:p>
      <w:pPr>
        <w:spacing w:after="0"/>
        <w:ind w:left="0"/>
        <w:jc w:val="both"/>
      </w:pPr>
      <w:r>
        <w:rPr>
          <w:rFonts w:ascii="Times New Roman"/>
          <w:b w:val="false"/>
          <w:i w:val="false"/>
          <w:color w:val="000000"/>
          <w:sz w:val="28"/>
        </w:rPr>
        <w:t>
      "реквизит электронного документа (сведений)" – единица данных электронного документа (сведений), которая в определенном контексте считается неразделимой;</w:t>
      </w:r>
    </w:p>
    <w:bookmarkEnd w:id="190"/>
    <w:bookmarkStart w:name="z257" w:id="191"/>
    <w:p>
      <w:pPr>
        <w:spacing w:after="0"/>
        <w:ind w:left="0"/>
        <w:jc w:val="both"/>
      </w:pPr>
      <w:r>
        <w:rPr>
          <w:rFonts w:ascii="Times New Roman"/>
          <w:b w:val="false"/>
          <w:i w:val="false"/>
          <w:color w:val="000000"/>
          <w:sz w:val="28"/>
        </w:rPr>
        <w:t>
      "состояние информационного объекта общего процесса" – свойство, характеризующее информационный объект на определенной стадии его жизненного цикла, изменяющееся при выполнении операций общего процесса.</w:t>
      </w:r>
    </w:p>
    <w:bookmarkEnd w:id="191"/>
    <w:bookmarkStart w:name="z258" w:id="192"/>
    <w:p>
      <w:pPr>
        <w:spacing w:after="0"/>
        <w:ind w:left="0"/>
        <w:jc w:val="both"/>
      </w:pPr>
      <w:r>
        <w:rPr>
          <w:rFonts w:ascii="Times New Roman"/>
          <w:b w:val="false"/>
          <w:i w:val="false"/>
          <w:color w:val="000000"/>
          <w:sz w:val="28"/>
        </w:rPr>
        <w:t xml:space="preserve">
      Понятия "инициатор", "инициирующая операция", "принимающая операция", "респондент", "сообщение общего процесса" и "транзакция общего процесса", используемые в настоящем Регламенте, применяются в значениях, определенных </w:t>
      </w:r>
      <w:r>
        <w:rPr>
          <w:rFonts w:ascii="Times New Roman"/>
          <w:b w:val="false"/>
          <w:i w:val="false"/>
          <w:color w:val="000000"/>
          <w:sz w:val="28"/>
        </w:rPr>
        <w:t>Методикой</w:t>
      </w:r>
      <w:r>
        <w:rPr>
          <w:rFonts w:ascii="Times New Roman"/>
          <w:b w:val="false"/>
          <w:i w:val="false"/>
          <w:color w:val="000000"/>
          <w:sz w:val="28"/>
        </w:rPr>
        <w:t xml:space="preserve"> анализа, оптимизации, гармонизации и описания общих процессов в рамках Евразийского экономического союза, утвержденной Решением Коллегии Евразийской экономической комиссии от 9 июня 2015 г. № 63.</w:t>
      </w:r>
    </w:p>
    <w:bookmarkEnd w:id="192"/>
    <w:bookmarkStart w:name="z259" w:id="193"/>
    <w:p>
      <w:pPr>
        <w:spacing w:after="0"/>
        <w:ind w:left="0"/>
        <w:jc w:val="both"/>
      </w:pPr>
      <w:r>
        <w:rPr>
          <w:rFonts w:ascii="Times New Roman"/>
          <w:b w:val="false"/>
          <w:i w:val="false"/>
          <w:color w:val="000000"/>
          <w:sz w:val="28"/>
        </w:rPr>
        <w:t>
      Иные понятия, используемые в настоящем Регламенте, применяются в значениях, определенных в пункте 4 Правил информационного взаимодействия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единого реестра производителей ветеринарных лекарственных средств, производство которых признано соответствующим требованиям Правил надлежащей производственной практики Евразийского экономического союза", утвержденных Решением Коллегии Евразийской экономической комиссии от 30 мая 2023 г. № 71 (далее – Правила информационного взаимодействия).</w:t>
      </w:r>
    </w:p>
    <w:bookmarkEnd w:id="193"/>
    <w:bookmarkStart w:name="z260" w:id="194"/>
    <w:p>
      <w:pPr>
        <w:spacing w:after="0"/>
        <w:ind w:left="0"/>
        <w:jc w:val="left"/>
      </w:pPr>
      <w:r>
        <w:rPr>
          <w:rFonts w:ascii="Times New Roman"/>
          <w:b/>
          <w:i w:val="false"/>
          <w:color w:val="000000"/>
        </w:rPr>
        <w:t xml:space="preserve"> IV. Основные сведения об информационном взаимодействии в рамках общего процесса</w:t>
      </w:r>
    </w:p>
    <w:bookmarkEnd w:id="194"/>
    <w:bookmarkStart w:name="z261" w:id="195"/>
    <w:p>
      <w:pPr>
        <w:spacing w:after="0"/>
        <w:ind w:left="0"/>
        <w:jc w:val="left"/>
      </w:pPr>
      <w:r>
        <w:rPr>
          <w:rFonts w:ascii="Times New Roman"/>
          <w:b/>
          <w:i w:val="false"/>
          <w:color w:val="000000"/>
        </w:rPr>
        <w:t xml:space="preserve"> 1. Участники информационного взаимодействия</w:t>
      </w:r>
    </w:p>
    <w:bookmarkEnd w:id="195"/>
    <w:bookmarkStart w:name="z262" w:id="196"/>
    <w:p>
      <w:pPr>
        <w:spacing w:after="0"/>
        <w:ind w:left="0"/>
        <w:jc w:val="both"/>
      </w:pPr>
      <w:r>
        <w:rPr>
          <w:rFonts w:ascii="Times New Roman"/>
          <w:b w:val="false"/>
          <w:i w:val="false"/>
          <w:color w:val="000000"/>
          <w:sz w:val="28"/>
        </w:rPr>
        <w:t>
      6. Перечень ролей участников информационного взаимодействия в рамках общего процесса приведен в таблице 1.</w:t>
      </w:r>
    </w:p>
    <w:bookmarkEnd w:id="1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264" w:id="197"/>
    <w:p>
      <w:pPr>
        <w:spacing w:after="0"/>
        <w:ind w:left="0"/>
        <w:jc w:val="left"/>
      </w:pPr>
      <w:r>
        <w:rPr>
          <w:rFonts w:ascii="Times New Roman"/>
          <w:b/>
          <w:i w:val="false"/>
          <w:color w:val="000000"/>
        </w:rPr>
        <w:t xml:space="preserve"> Перечень ролей участников информационного взаимодействия</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выполняющий роль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Владелец сведений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98"/>
          <w:p>
            <w:pPr>
              <w:spacing w:after="20"/>
              <w:ind w:left="20"/>
              <w:jc w:val="both"/>
            </w:pPr>
            <w:r>
              <w:rPr>
                <w:rFonts w:ascii="Times New Roman"/>
                <w:b w:val="false"/>
                <w:i w:val="false"/>
                <w:color w:val="000000"/>
                <w:sz w:val="20"/>
              </w:rPr>
              <w:t>
направляет сведения о производителях товаров ветеринарного назначения (далее – производитель), производство и производственные площадки которых признаны соответствующими требованиям Правил надлежащей производственной практики в Евразийскую экономическую комиссию (далее соответственно – Комиссия, Правила надлежащей практики);</w:t>
            </w:r>
          </w:p>
          <w:bookmarkEnd w:id="198"/>
          <w:p>
            <w:pPr>
              <w:spacing w:after="20"/>
              <w:ind w:left="20"/>
              <w:jc w:val="both"/>
            </w:pPr>
            <w:r>
              <w:rPr>
                <w:rFonts w:ascii="Times New Roman"/>
                <w:b w:val="false"/>
                <w:i w:val="false"/>
                <w:color w:val="000000"/>
                <w:sz w:val="20"/>
              </w:rPr>
              <w:t>
получает сведения из реестра производителей по запросу через интегрированную систему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(P.SS.15.ACT.001)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отвечает за формирование и ведение реестра производителей Союза, получает сведения о производителях, предоставляет по запросу сведения из реестра производителей уполномоченным органам государств – членов Союза (далее – уполномоченный 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(P.ACT.001)</w:t>
            </w:r>
          </w:p>
        </w:tc>
      </w:tr>
    </w:tbl>
    <w:bookmarkStart w:name="z266" w:id="199"/>
    <w:p>
      <w:pPr>
        <w:spacing w:after="0"/>
        <w:ind w:left="0"/>
        <w:jc w:val="left"/>
      </w:pPr>
      <w:r>
        <w:rPr>
          <w:rFonts w:ascii="Times New Roman"/>
          <w:b/>
          <w:i w:val="false"/>
          <w:color w:val="000000"/>
        </w:rPr>
        <w:t xml:space="preserve"> 2. Структура информационного взаимодействия</w:t>
      </w:r>
    </w:p>
    <w:bookmarkEnd w:id="199"/>
    <w:bookmarkStart w:name="z267" w:id="200"/>
    <w:p>
      <w:pPr>
        <w:spacing w:after="0"/>
        <w:ind w:left="0"/>
        <w:jc w:val="both"/>
      </w:pPr>
      <w:r>
        <w:rPr>
          <w:rFonts w:ascii="Times New Roman"/>
          <w:b w:val="false"/>
          <w:i w:val="false"/>
          <w:color w:val="000000"/>
          <w:sz w:val="28"/>
        </w:rPr>
        <w:t>
      7. Информационное взаимодействие в рамках общего процесса осуществляется между уполномоченными органами государств – членов Союза и Евразийской экономической комиссией (далее соответственно – уполномоченный орган государства-члена, Комиссия) в соответствии с процедурами общего процесса:</w:t>
      </w:r>
    </w:p>
    <w:bookmarkEnd w:id="200"/>
    <w:bookmarkStart w:name="z268" w:id="201"/>
    <w:p>
      <w:pPr>
        <w:spacing w:after="0"/>
        <w:ind w:left="0"/>
        <w:jc w:val="both"/>
      </w:pPr>
      <w:r>
        <w:rPr>
          <w:rFonts w:ascii="Times New Roman"/>
          <w:b w:val="false"/>
          <w:i w:val="false"/>
          <w:color w:val="000000"/>
          <w:sz w:val="28"/>
        </w:rPr>
        <w:t>
      а) информационное взаимодействие при формировании и ведении реестра производителей;</w:t>
      </w:r>
    </w:p>
    <w:bookmarkEnd w:id="201"/>
    <w:bookmarkStart w:name="z269" w:id="202"/>
    <w:p>
      <w:pPr>
        <w:spacing w:after="0"/>
        <w:ind w:left="0"/>
        <w:jc w:val="both"/>
      </w:pPr>
      <w:r>
        <w:rPr>
          <w:rFonts w:ascii="Times New Roman"/>
          <w:b w:val="false"/>
          <w:i w:val="false"/>
          <w:color w:val="000000"/>
          <w:sz w:val="28"/>
        </w:rPr>
        <w:t>
      б) информационное взаимодействие при получении сведений из реестра производителей по запросу уполномоченных органов.</w:t>
      </w:r>
    </w:p>
    <w:bookmarkEnd w:id="202"/>
    <w:bookmarkStart w:name="z270" w:id="203"/>
    <w:p>
      <w:pPr>
        <w:spacing w:after="0"/>
        <w:ind w:left="0"/>
        <w:jc w:val="both"/>
      </w:pPr>
      <w:r>
        <w:rPr>
          <w:rFonts w:ascii="Times New Roman"/>
          <w:b w:val="false"/>
          <w:i w:val="false"/>
          <w:color w:val="000000"/>
          <w:sz w:val="28"/>
        </w:rPr>
        <w:t>
      Структура информационного взаимодействия между уполномоченными органами государств – членов Евразийского экономического союза и Комиссией представлена на рисунке 1.</w:t>
      </w:r>
    </w:p>
    <w:bookmarkEnd w:id="20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705600" cy="454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705600" cy="454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1" w:id="204"/>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1</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Структура</w:t>
      </w:r>
      <w:r>
        <w:rPr>
          <w:rFonts w:ascii="Times New Roman"/>
          <w:b w:val="false"/>
          <w:i w:val="false"/>
          <w:color w:val="000000"/>
          <w:sz w:val="28"/>
        </w:rPr>
        <w:t xml:space="preserve"> </w:t>
      </w:r>
      <w:r>
        <w:rPr>
          <w:rFonts w:ascii="Times New Roman"/>
          <w:b/>
          <w:i w:val="false"/>
          <w:color w:val="000000"/>
          <w:sz w:val="28"/>
        </w:rPr>
        <w:t>информационного</w:t>
      </w:r>
      <w:r>
        <w:rPr>
          <w:rFonts w:ascii="Times New Roman"/>
          <w:b w:val="false"/>
          <w:i w:val="false"/>
          <w:color w:val="000000"/>
          <w:sz w:val="28"/>
        </w:rPr>
        <w:t xml:space="preserve"> </w:t>
      </w:r>
      <w:r>
        <w:rPr>
          <w:rFonts w:ascii="Times New Roman"/>
          <w:b/>
          <w:i w:val="false"/>
          <w:color w:val="000000"/>
          <w:sz w:val="28"/>
        </w:rPr>
        <w:t>взаимодействия</w:t>
      </w:r>
      <w:r>
        <w:rPr>
          <w:rFonts w:ascii="Times New Roman"/>
          <w:b w:val="false"/>
          <w:i w:val="false"/>
          <w:color w:val="000000"/>
          <w:sz w:val="28"/>
        </w:rPr>
        <w:t xml:space="preserve"> </w:t>
      </w:r>
      <w:r>
        <w:rPr>
          <w:rFonts w:ascii="Times New Roman"/>
          <w:b/>
          <w:i w:val="false"/>
          <w:color w:val="000000"/>
          <w:sz w:val="28"/>
        </w:rPr>
        <w:t>между</w:t>
      </w:r>
      <w:r>
        <w:rPr>
          <w:rFonts w:ascii="Times New Roman"/>
          <w:b w:val="false"/>
          <w:i w:val="false"/>
          <w:color w:val="000000"/>
          <w:sz w:val="28"/>
        </w:rPr>
        <w:t xml:space="preserve"> </w:t>
      </w:r>
      <w:r>
        <w:rPr>
          <w:rFonts w:ascii="Times New Roman"/>
          <w:b/>
          <w:i w:val="false"/>
          <w:color w:val="000000"/>
          <w:sz w:val="28"/>
        </w:rPr>
        <w:t>уполномоченными</w:t>
      </w:r>
      <w:r>
        <w:rPr>
          <w:rFonts w:ascii="Times New Roman"/>
          <w:b w:val="false"/>
          <w:i w:val="false"/>
          <w:color w:val="000000"/>
          <w:sz w:val="28"/>
        </w:rPr>
        <w:t xml:space="preserve"> </w:t>
      </w:r>
      <w:r>
        <w:rPr>
          <w:rFonts w:ascii="Times New Roman"/>
          <w:b/>
          <w:i w:val="false"/>
          <w:color w:val="000000"/>
          <w:sz w:val="28"/>
        </w:rPr>
        <w:t>органами</w:t>
      </w:r>
      <w:r>
        <w:rPr>
          <w:rFonts w:ascii="Times New Roman"/>
          <w:b w:val="false"/>
          <w:i w:val="false"/>
          <w:color w:val="000000"/>
          <w:sz w:val="28"/>
        </w:rPr>
        <w:t xml:space="preserve"> </w:t>
      </w:r>
      <w:r>
        <w:rPr>
          <w:rFonts w:ascii="Times New Roman"/>
          <w:b/>
          <w:i w:val="false"/>
          <w:color w:val="000000"/>
          <w:sz w:val="28"/>
        </w:rPr>
        <w:t>государств</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членов</w:t>
      </w:r>
      <w:r>
        <w:rPr>
          <w:rFonts w:ascii="Times New Roman"/>
          <w:b w:val="false"/>
          <w:i w:val="false"/>
          <w:color w:val="000000"/>
          <w:sz w:val="28"/>
        </w:rPr>
        <w:t xml:space="preserve"> </w:t>
      </w:r>
      <w:r>
        <w:rPr>
          <w:rFonts w:ascii="Times New Roman"/>
          <w:b/>
          <w:i w:val="false"/>
          <w:color w:val="000000"/>
          <w:sz w:val="28"/>
        </w:rPr>
        <w:t>Евразийского</w:t>
      </w:r>
      <w:r>
        <w:rPr>
          <w:rFonts w:ascii="Times New Roman"/>
          <w:b w:val="false"/>
          <w:i w:val="false"/>
          <w:color w:val="000000"/>
          <w:sz w:val="28"/>
        </w:rPr>
        <w:t xml:space="preserve"> </w:t>
      </w:r>
      <w:r>
        <w:rPr>
          <w:rFonts w:ascii="Times New Roman"/>
          <w:b/>
          <w:i w:val="false"/>
          <w:color w:val="000000"/>
          <w:sz w:val="28"/>
        </w:rPr>
        <w:t>экономического</w:t>
      </w:r>
      <w:r>
        <w:rPr>
          <w:rFonts w:ascii="Times New Roman"/>
          <w:b w:val="false"/>
          <w:i w:val="false"/>
          <w:color w:val="000000"/>
          <w:sz w:val="28"/>
        </w:rPr>
        <w:t xml:space="preserve"> </w:t>
      </w:r>
      <w:r>
        <w:rPr>
          <w:rFonts w:ascii="Times New Roman"/>
          <w:b/>
          <w:i w:val="false"/>
          <w:color w:val="000000"/>
          <w:sz w:val="28"/>
        </w:rPr>
        <w:t>союза</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Комиссией</w:t>
      </w:r>
    </w:p>
    <w:bookmarkEnd w:id="204"/>
    <w:bookmarkStart w:name="z272" w:id="205"/>
    <w:p>
      <w:pPr>
        <w:spacing w:after="0"/>
        <w:ind w:left="0"/>
        <w:jc w:val="both"/>
      </w:pPr>
      <w:r>
        <w:rPr>
          <w:rFonts w:ascii="Times New Roman"/>
          <w:b w:val="false"/>
          <w:i w:val="false"/>
          <w:color w:val="000000"/>
          <w:sz w:val="28"/>
        </w:rPr>
        <w:t>
      8. Информационное взаимодействие между уполномоченными органами государств – членов Евразийского экономического союза и Комиссией реализуется в рамках общего процесса. Структура общего процесса определена в Правилах информационного взаимодействия.</w:t>
      </w:r>
    </w:p>
    <w:bookmarkEnd w:id="205"/>
    <w:bookmarkStart w:name="z273" w:id="206"/>
    <w:p>
      <w:pPr>
        <w:spacing w:after="0"/>
        <w:ind w:left="0"/>
        <w:jc w:val="both"/>
      </w:pPr>
      <w:r>
        <w:rPr>
          <w:rFonts w:ascii="Times New Roman"/>
          <w:b w:val="false"/>
          <w:i w:val="false"/>
          <w:color w:val="000000"/>
          <w:sz w:val="28"/>
        </w:rPr>
        <w:t>
      9. Информационное взаимодействие определяет порядок выполнения транзакций общего процесса, каждая из которых представляет собой обмен сообщениями в целях синхронизации состояний информационного объекта общего процесса между участниками общего процесса. Для каждого информационного взаимодействия определены взаимосвязи между операциями и соответствующими таким операциям транзакциями общего процесса.</w:t>
      </w:r>
    </w:p>
    <w:bookmarkEnd w:id="206"/>
    <w:bookmarkStart w:name="z274" w:id="207"/>
    <w:p>
      <w:pPr>
        <w:spacing w:after="0"/>
        <w:ind w:left="0"/>
        <w:jc w:val="both"/>
      </w:pPr>
      <w:r>
        <w:rPr>
          <w:rFonts w:ascii="Times New Roman"/>
          <w:b w:val="false"/>
          <w:i w:val="false"/>
          <w:color w:val="000000"/>
          <w:sz w:val="28"/>
        </w:rPr>
        <w:t>
      10. При выполнении транзакции общего процесса инициатор в рамках осуществляемой им операции (инициирующей операции) направляет респонденту сообщение-запрос, в ответ на которое респондент в рамках осуществляемой им операции (принимающей операции) может направить или не направить сообщение-ответ в зависимости от шаблона транзакции общего процесса. Структура данных в составе сообщения должна соответствовать Описанию форматов и структур электронных документов и сведений, используемых для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единого реестра производителей ветеринарных лекарственных средств, производство которых признано соответствующим требованиям Правил надлежащей производственной практики Евразийского экономического союза", утвержденному Решением Коллегии Евразийской экономической комиссии от 30 мая 2023 г. № 71 (далее – Описание форматов и структур электронных документов и сведений).</w:t>
      </w:r>
    </w:p>
    <w:bookmarkEnd w:id="207"/>
    <w:bookmarkStart w:name="z275" w:id="208"/>
    <w:p>
      <w:pPr>
        <w:spacing w:after="0"/>
        <w:ind w:left="0"/>
        <w:jc w:val="both"/>
      </w:pPr>
      <w:r>
        <w:rPr>
          <w:rFonts w:ascii="Times New Roman"/>
          <w:b w:val="false"/>
          <w:i w:val="false"/>
          <w:color w:val="000000"/>
          <w:sz w:val="28"/>
        </w:rPr>
        <w:t>
      11. Транзакции общего процесса выполняются в соответствии с заданными параметрами транзакций общего процесса, как это определено настоящим Регламентом.</w:t>
      </w:r>
    </w:p>
    <w:bookmarkEnd w:id="208"/>
    <w:bookmarkStart w:name="z276" w:id="209"/>
    <w:p>
      <w:pPr>
        <w:spacing w:after="0"/>
        <w:ind w:left="0"/>
        <w:jc w:val="both"/>
      </w:pPr>
      <w:r>
        <w:rPr>
          <w:rFonts w:ascii="Times New Roman"/>
          <w:b w:val="false"/>
          <w:i w:val="false"/>
          <w:color w:val="000000"/>
          <w:sz w:val="28"/>
        </w:rPr>
        <w:t xml:space="preserve">
      12. В целях выполнения процедур маршрутизации сообщений в условиях, когда одну роль могут исполнять несколько участников общего процесса, при формировании логического адреса участника общего процесса дополнительно указывается идентификатор органа государственной власти государства-члена либо уполномоченной им организации в соответствии с </w:t>
      </w:r>
      <w:r>
        <w:rPr>
          <w:rFonts w:ascii="Times New Roman"/>
          <w:b w:val="false"/>
          <w:i w:val="false"/>
          <w:color w:val="000000"/>
          <w:sz w:val="28"/>
        </w:rPr>
        <w:t>пунктом 52</w:t>
      </w:r>
      <w:r>
        <w:rPr>
          <w:rFonts w:ascii="Times New Roman"/>
          <w:b w:val="false"/>
          <w:i w:val="false"/>
          <w:color w:val="000000"/>
          <w:sz w:val="28"/>
        </w:rPr>
        <w:t xml:space="preserve"> Правил электронного обмена данными в интегрированной информационной системе внешней и взаимной торговли, утвержденных решением Коллегии Комиссии от 27 января 2015 г. № 5. </w:t>
      </w:r>
    </w:p>
    <w:bookmarkEnd w:id="209"/>
    <w:bookmarkStart w:name="z277" w:id="210"/>
    <w:p>
      <w:pPr>
        <w:spacing w:after="0"/>
        <w:ind w:left="0"/>
        <w:jc w:val="both"/>
      </w:pPr>
      <w:r>
        <w:rPr>
          <w:rFonts w:ascii="Times New Roman"/>
          <w:b w:val="false"/>
          <w:i w:val="false"/>
          <w:color w:val="000000"/>
          <w:sz w:val="28"/>
        </w:rPr>
        <w:t xml:space="preserve">
      Идентификатор органа государственной власти государства-члена либо уполномоченной им организации указывается в соответствии со справочником, указанным в разделе VII Правил информационного взаимодействия. </w:t>
      </w:r>
    </w:p>
    <w:bookmarkEnd w:id="210"/>
    <w:bookmarkStart w:name="z278" w:id="211"/>
    <w:p>
      <w:pPr>
        <w:spacing w:after="0"/>
        <w:ind w:left="0"/>
        <w:jc w:val="left"/>
      </w:pPr>
      <w:r>
        <w:rPr>
          <w:rFonts w:ascii="Times New Roman"/>
          <w:b/>
          <w:i w:val="false"/>
          <w:color w:val="000000"/>
        </w:rPr>
        <w:t xml:space="preserve"> V. Информационное взаимодействие в рамках групп процедур</w:t>
      </w:r>
    </w:p>
    <w:bookmarkEnd w:id="211"/>
    <w:bookmarkStart w:name="z279" w:id="212"/>
    <w:p>
      <w:pPr>
        <w:spacing w:after="0"/>
        <w:ind w:left="0"/>
        <w:jc w:val="left"/>
      </w:pPr>
      <w:r>
        <w:rPr>
          <w:rFonts w:ascii="Times New Roman"/>
          <w:b/>
          <w:i w:val="false"/>
          <w:color w:val="000000"/>
        </w:rPr>
        <w:t xml:space="preserve"> 1. Информационное взаимодействие при формировании и ведении реестра производителей</w:t>
      </w:r>
    </w:p>
    <w:bookmarkEnd w:id="212"/>
    <w:bookmarkStart w:name="z280" w:id="213"/>
    <w:p>
      <w:pPr>
        <w:spacing w:after="0"/>
        <w:ind w:left="0"/>
        <w:jc w:val="both"/>
      </w:pPr>
      <w:r>
        <w:rPr>
          <w:rFonts w:ascii="Times New Roman"/>
          <w:b w:val="false"/>
          <w:i w:val="false"/>
          <w:color w:val="000000"/>
          <w:sz w:val="28"/>
        </w:rPr>
        <w:t>
      13. Схема выполнения транзакций общего процесса при формировании и ведении реестра производителей представлена на рисунке 2. Для каждой процедуры общего процесса в таблице 2 приведена связь между операциями, промежуточными и результирующими состояниями информационных объектов общего процесса и транзакциями общего процесса.</w:t>
      </w:r>
    </w:p>
    <w:bookmarkEnd w:id="21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11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511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2" w:id="214"/>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транзакций</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процесса</w:t>
      </w:r>
      <w:r>
        <w:rPr>
          <w:rFonts w:ascii="Times New Roman"/>
          <w:b w:val="false"/>
          <w:i w:val="false"/>
          <w:color w:val="000000"/>
          <w:sz w:val="28"/>
        </w:rPr>
        <w:t xml:space="preserve"> </w:t>
      </w:r>
      <w:r>
        <w:rPr>
          <w:rFonts w:ascii="Times New Roman"/>
          <w:b/>
          <w:i w:val="false"/>
          <w:color w:val="000000"/>
          <w:sz w:val="28"/>
        </w:rPr>
        <w:t>при</w:t>
      </w:r>
      <w:r>
        <w:rPr>
          <w:rFonts w:ascii="Times New Roman"/>
          <w:b w:val="false"/>
          <w:i w:val="false"/>
          <w:color w:val="000000"/>
          <w:sz w:val="28"/>
        </w:rPr>
        <w:t xml:space="preserve"> </w:t>
      </w:r>
      <w:r>
        <w:rPr>
          <w:rFonts w:ascii="Times New Roman"/>
          <w:b/>
          <w:i w:val="false"/>
          <w:color w:val="000000"/>
          <w:sz w:val="28"/>
        </w:rPr>
        <w:t>формировании</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ведении</w:t>
      </w:r>
      <w:r>
        <w:rPr>
          <w:rFonts w:ascii="Times New Roman"/>
          <w:b w:val="false"/>
          <w:i w:val="false"/>
          <w:color w:val="000000"/>
          <w:sz w:val="28"/>
        </w:rPr>
        <w:t xml:space="preserve"> </w:t>
      </w:r>
      <w:r>
        <w:rPr>
          <w:rFonts w:ascii="Times New Roman"/>
          <w:b/>
          <w:i w:val="false"/>
          <w:color w:val="000000"/>
          <w:sz w:val="28"/>
        </w:rPr>
        <w:t>реестра</w:t>
      </w:r>
      <w:r>
        <w:rPr>
          <w:rFonts w:ascii="Times New Roman"/>
          <w:b w:val="false"/>
          <w:i w:val="false"/>
          <w:color w:val="000000"/>
          <w:sz w:val="28"/>
        </w:rPr>
        <w:t xml:space="preserve"> </w:t>
      </w:r>
      <w:r>
        <w:rPr>
          <w:rFonts w:ascii="Times New Roman"/>
          <w:b/>
          <w:i w:val="false"/>
          <w:color w:val="000000"/>
          <w:sz w:val="28"/>
        </w:rPr>
        <w:t>производителей</w:t>
      </w:r>
    </w:p>
    <w:bookmarkEnd w:id="2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284" w:id="215"/>
    <w:p>
      <w:pPr>
        <w:spacing w:after="0"/>
        <w:ind w:left="0"/>
        <w:jc w:val="left"/>
      </w:pPr>
      <w:r>
        <w:rPr>
          <w:rFonts w:ascii="Times New Roman"/>
          <w:b/>
          <w:i w:val="false"/>
          <w:color w:val="000000"/>
        </w:rPr>
        <w:t xml:space="preserve"> Перечень транзакций общего процесса при формировании и ведении реестра производителей</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инициатором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Промежуточное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респондентом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Результирующее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 общего процесса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сведений в реестр производителей (P.SS.15.PRC.001)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16"/>
          <w:p>
            <w:pPr>
              <w:spacing w:after="20"/>
              <w:ind w:left="20"/>
              <w:jc w:val="both"/>
            </w:pPr>
            <w:r>
              <w:rPr>
                <w:rFonts w:ascii="Times New Roman"/>
                <w:b w:val="false"/>
                <w:i w:val="false"/>
                <w:color w:val="000000"/>
                <w:sz w:val="20"/>
              </w:rPr>
              <w:t>
Представление сведений для включения в реестр производителей (P.SS.15.OPR.001).</w:t>
            </w:r>
          </w:p>
          <w:bookmarkEnd w:id="216"/>
          <w:p>
            <w:pPr>
              <w:spacing w:after="20"/>
              <w:ind w:left="20"/>
              <w:jc w:val="both"/>
            </w:pPr>
            <w:r>
              <w:rPr>
                <w:rFonts w:ascii="Times New Roman"/>
                <w:b w:val="false"/>
                <w:i w:val="false"/>
                <w:color w:val="000000"/>
                <w:sz w:val="20"/>
              </w:rPr>
              <w:t>
Получение уведомления о результате включения сведений в реестр производителей (P.SS.15.OPR.003)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производителе (P.SS.15.BEN.001): сведения для включения представлены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включения в реестр производителей (P.SS.15.OPR.002)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производителе (P.SS.15.BEN.001): сведения включены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сведений для включения в реестр производителей (P.SS.15.TRN.001)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сведений в реестре производителей (P.SS.15.PRC.002)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17"/>
          <w:p>
            <w:pPr>
              <w:spacing w:after="20"/>
              <w:ind w:left="20"/>
              <w:jc w:val="both"/>
            </w:pPr>
            <w:r>
              <w:rPr>
                <w:rFonts w:ascii="Times New Roman"/>
                <w:b w:val="false"/>
                <w:i w:val="false"/>
                <w:color w:val="000000"/>
                <w:sz w:val="20"/>
              </w:rPr>
              <w:t>
Представление сведений для внесения изменений в реестр производителей (P.SS.15.OPR.005).</w:t>
            </w:r>
          </w:p>
          <w:bookmarkEnd w:id="217"/>
          <w:p>
            <w:pPr>
              <w:spacing w:after="20"/>
              <w:ind w:left="20"/>
              <w:jc w:val="both"/>
            </w:pPr>
            <w:r>
              <w:rPr>
                <w:rFonts w:ascii="Times New Roman"/>
                <w:b w:val="false"/>
                <w:i w:val="false"/>
                <w:color w:val="000000"/>
                <w:sz w:val="20"/>
              </w:rPr>
              <w:t>
Получение уведомления о результате изменения сведений в реестре производителей (P.SS.15.OPR.007)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производителе (P.SS.15.BEN.001): сведения для изменения представлены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внесения изменений в реестр производителей (P.SS.15.OPR.006)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производителе (P.SS.15.BEN.001): сведения изменены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сведений для внесения изменений в реестр производителей (P.SS.15.TRN.002)</w:t>
            </w:r>
          </w:p>
        </w:tc>
      </w:tr>
    </w:tbl>
    <w:bookmarkStart w:name="z287" w:id="218"/>
    <w:p>
      <w:pPr>
        <w:spacing w:after="0"/>
        <w:ind w:left="0"/>
        <w:jc w:val="left"/>
      </w:pPr>
      <w:r>
        <w:rPr>
          <w:rFonts w:ascii="Times New Roman"/>
          <w:b/>
          <w:i w:val="false"/>
          <w:color w:val="000000"/>
        </w:rPr>
        <w:t xml:space="preserve"> 2. Информационное взаимодействие при получении сведений из реестра производителей по запросу уполномоченных органов</w:t>
      </w:r>
    </w:p>
    <w:bookmarkEnd w:id="218"/>
    <w:bookmarkStart w:name="z288" w:id="219"/>
    <w:p>
      <w:pPr>
        <w:spacing w:after="0"/>
        <w:ind w:left="0"/>
        <w:jc w:val="both"/>
      </w:pPr>
      <w:r>
        <w:rPr>
          <w:rFonts w:ascii="Times New Roman"/>
          <w:b w:val="false"/>
          <w:i w:val="false"/>
          <w:color w:val="000000"/>
          <w:sz w:val="28"/>
        </w:rPr>
        <w:t>
      14. Схема выполнения транзакций общего процесса при получении сведений из реестра производителей по запросу уполномоченных органов представлена на рисунке 3. Для каждой процедуры общего процесса в таблице 3 приведена связь между операциями, промежуточными и результирующими состояниями информационных объектов общего процесса и транзакциями общего процесса.</w:t>
      </w:r>
    </w:p>
    <w:bookmarkEnd w:id="21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37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737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9" w:id="220"/>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транзакций</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процесса</w:t>
      </w:r>
      <w:r>
        <w:rPr>
          <w:rFonts w:ascii="Times New Roman"/>
          <w:b w:val="false"/>
          <w:i w:val="false"/>
          <w:color w:val="000000"/>
          <w:sz w:val="28"/>
        </w:rPr>
        <w:t xml:space="preserve"> </w:t>
      </w:r>
      <w:r>
        <w:rPr>
          <w:rFonts w:ascii="Times New Roman"/>
          <w:b/>
          <w:i w:val="false"/>
          <w:color w:val="000000"/>
          <w:sz w:val="28"/>
        </w:rPr>
        <w:t>при</w:t>
      </w:r>
      <w:r>
        <w:rPr>
          <w:rFonts w:ascii="Times New Roman"/>
          <w:b w:val="false"/>
          <w:i w:val="false"/>
          <w:color w:val="000000"/>
          <w:sz w:val="28"/>
        </w:rPr>
        <w:t xml:space="preserve"> </w:t>
      </w:r>
      <w:r>
        <w:rPr>
          <w:rFonts w:ascii="Times New Roman"/>
          <w:b/>
          <w:i w:val="false"/>
          <w:color w:val="000000"/>
          <w:sz w:val="28"/>
        </w:rPr>
        <w:t>получении</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из</w:t>
      </w:r>
      <w:r>
        <w:rPr>
          <w:rFonts w:ascii="Times New Roman"/>
          <w:b w:val="false"/>
          <w:i w:val="false"/>
          <w:color w:val="000000"/>
          <w:sz w:val="28"/>
        </w:rPr>
        <w:t xml:space="preserve"> </w:t>
      </w:r>
      <w:r>
        <w:rPr>
          <w:rFonts w:ascii="Times New Roman"/>
          <w:b/>
          <w:i w:val="false"/>
          <w:color w:val="000000"/>
          <w:sz w:val="28"/>
        </w:rPr>
        <w:t>реестра</w:t>
      </w:r>
      <w:r>
        <w:rPr>
          <w:rFonts w:ascii="Times New Roman"/>
          <w:b w:val="false"/>
          <w:i w:val="false"/>
          <w:color w:val="000000"/>
          <w:sz w:val="28"/>
        </w:rPr>
        <w:t xml:space="preserve"> </w:t>
      </w:r>
      <w:r>
        <w:rPr>
          <w:rFonts w:ascii="Times New Roman"/>
          <w:b/>
          <w:i w:val="false"/>
          <w:color w:val="000000"/>
          <w:sz w:val="28"/>
        </w:rPr>
        <w:t>производителей</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запросу</w:t>
      </w:r>
      <w:r>
        <w:rPr>
          <w:rFonts w:ascii="Times New Roman"/>
          <w:b w:val="false"/>
          <w:i w:val="false"/>
          <w:color w:val="000000"/>
          <w:sz w:val="28"/>
        </w:rPr>
        <w:t xml:space="preserve"> </w:t>
      </w:r>
      <w:r>
        <w:rPr>
          <w:rFonts w:ascii="Times New Roman"/>
          <w:b/>
          <w:i w:val="false"/>
          <w:color w:val="000000"/>
          <w:sz w:val="28"/>
        </w:rPr>
        <w:t>уполномоченных</w:t>
      </w:r>
      <w:r>
        <w:rPr>
          <w:rFonts w:ascii="Times New Roman"/>
          <w:b w:val="false"/>
          <w:i w:val="false"/>
          <w:color w:val="000000"/>
          <w:sz w:val="28"/>
        </w:rPr>
        <w:t xml:space="preserve"> </w:t>
      </w:r>
      <w:r>
        <w:rPr>
          <w:rFonts w:ascii="Times New Roman"/>
          <w:b/>
          <w:i w:val="false"/>
          <w:color w:val="000000"/>
          <w:sz w:val="28"/>
        </w:rPr>
        <w:t>органов</w:t>
      </w:r>
    </w:p>
    <w:bookmarkEnd w:id="2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291" w:id="221"/>
    <w:p>
      <w:pPr>
        <w:spacing w:after="0"/>
        <w:ind w:left="0"/>
        <w:jc w:val="left"/>
      </w:pPr>
      <w:r>
        <w:rPr>
          <w:rFonts w:ascii="Times New Roman"/>
          <w:b/>
          <w:i w:val="false"/>
          <w:color w:val="000000"/>
        </w:rPr>
        <w:t xml:space="preserve"> Перечень транзакций общего процесса при получении сведений из реестра производителей по запросу уполномоченных органов</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инициатором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Промежуточное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респондентом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Результирующее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 общего процесса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о дате и времени обновления реестра производителей (P.SS.15.PRC.003)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22"/>
          <w:p>
            <w:pPr>
              <w:spacing w:after="20"/>
              <w:ind w:left="20"/>
              <w:jc w:val="both"/>
            </w:pPr>
            <w:r>
              <w:rPr>
                <w:rFonts w:ascii="Times New Roman"/>
                <w:b w:val="false"/>
                <w:i w:val="false"/>
                <w:color w:val="000000"/>
                <w:sz w:val="20"/>
              </w:rPr>
              <w:t>
Запрос информации о дате и времени обновления реестра производителей (P.SS.15.OPR.009).</w:t>
            </w:r>
          </w:p>
          <w:bookmarkEnd w:id="222"/>
          <w:p>
            <w:pPr>
              <w:spacing w:after="20"/>
              <w:ind w:left="20"/>
              <w:jc w:val="both"/>
            </w:pPr>
            <w:r>
              <w:rPr>
                <w:rFonts w:ascii="Times New Roman"/>
                <w:b w:val="false"/>
                <w:i w:val="false"/>
                <w:color w:val="000000"/>
                <w:sz w:val="20"/>
              </w:rPr>
              <w:t>
Прием и обработка информации о дате и времени обновления реестра производителей (P.SS.15.OPR.011)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производителе (P.SS.15.BEN.001): информация о дате и времени обновления запрошена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запроса и предоставление информации о дате и времени обновления реестра производителей (P.SS.15.OPR.010)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производителе (P.SS.15.BEN.001): информация о дате и времени обновления направлена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о дате и времени обновления реестра производителей (P.SS.15.TRN.003)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сведений из реестра производителей (P.SS.15.PRC.004)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23"/>
          <w:p>
            <w:pPr>
              <w:spacing w:after="20"/>
              <w:ind w:left="20"/>
              <w:jc w:val="both"/>
            </w:pPr>
            <w:r>
              <w:rPr>
                <w:rFonts w:ascii="Times New Roman"/>
                <w:b w:val="false"/>
                <w:i w:val="false"/>
                <w:color w:val="000000"/>
                <w:sz w:val="20"/>
              </w:rPr>
              <w:t>
Запрос сведений из реестра производителей (P.SS.15.OPR.012).</w:t>
            </w:r>
          </w:p>
          <w:bookmarkEnd w:id="223"/>
          <w:p>
            <w:pPr>
              <w:spacing w:after="20"/>
              <w:ind w:left="20"/>
              <w:jc w:val="both"/>
            </w:pPr>
            <w:r>
              <w:rPr>
                <w:rFonts w:ascii="Times New Roman"/>
                <w:b w:val="false"/>
                <w:i w:val="false"/>
                <w:color w:val="000000"/>
                <w:sz w:val="20"/>
              </w:rPr>
              <w:t>
Прием и обработка сведений из реестра производителей (P.SS.15.OPR.014)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производителе (P.SS.15.BEN.001): сведения запрошены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запроса и предоставление сведений из реестра производителей (P.SS.15.OPR.013)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24"/>
          <w:p>
            <w:pPr>
              <w:spacing w:after="20"/>
              <w:ind w:left="20"/>
              <w:jc w:val="both"/>
            </w:pPr>
            <w:r>
              <w:rPr>
                <w:rFonts w:ascii="Times New Roman"/>
                <w:b w:val="false"/>
                <w:i w:val="false"/>
                <w:color w:val="000000"/>
                <w:sz w:val="20"/>
              </w:rPr>
              <w:t>
сведения о производителе (P.SS.15.BEN.001): сведения направлены.</w:t>
            </w:r>
          </w:p>
          <w:bookmarkEnd w:id="224"/>
          <w:p>
            <w:pPr>
              <w:spacing w:after="20"/>
              <w:ind w:left="20"/>
              <w:jc w:val="both"/>
            </w:pPr>
            <w:r>
              <w:rPr>
                <w:rFonts w:ascii="Times New Roman"/>
                <w:b w:val="false"/>
                <w:i w:val="false"/>
                <w:color w:val="000000"/>
                <w:sz w:val="20"/>
              </w:rPr>
              <w:t>
Сведения о производителе (P.SS.15.BEN.001): сведения отсутствуют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сведений из реестра производителей (P.SS.15.TRN.004)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измененных сведений из реестра производителей (P.SS.15.PRC.005)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25"/>
          <w:p>
            <w:pPr>
              <w:spacing w:after="20"/>
              <w:ind w:left="20"/>
              <w:jc w:val="both"/>
            </w:pPr>
            <w:r>
              <w:rPr>
                <w:rFonts w:ascii="Times New Roman"/>
                <w:b w:val="false"/>
                <w:i w:val="false"/>
                <w:color w:val="000000"/>
                <w:sz w:val="20"/>
              </w:rPr>
              <w:t>
Запрос измененных сведений из реестра производителей (P.SS.15.OPR.015).</w:t>
            </w:r>
          </w:p>
          <w:bookmarkEnd w:id="225"/>
          <w:p>
            <w:pPr>
              <w:spacing w:after="20"/>
              <w:ind w:left="20"/>
              <w:jc w:val="both"/>
            </w:pPr>
            <w:r>
              <w:rPr>
                <w:rFonts w:ascii="Times New Roman"/>
                <w:b w:val="false"/>
                <w:i w:val="false"/>
                <w:color w:val="000000"/>
                <w:sz w:val="20"/>
              </w:rPr>
              <w:t>
Прием и обработка измененных сведений из реестра производителей (P.SS.15.OPR.017)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производителе (P.SS.15.BEN.001): измененные сведения запрошены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запроса и предоставление измененных сведений из реестра производителей (P.SS.15.OPR.016)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26"/>
          <w:p>
            <w:pPr>
              <w:spacing w:after="20"/>
              <w:ind w:left="20"/>
              <w:jc w:val="both"/>
            </w:pPr>
            <w:r>
              <w:rPr>
                <w:rFonts w:ascii="Times New Roman"/>
                <w:b w:val="false"/>
                <w:i w:val="false"/>
                <w:color w:val="000000"/>
                <w:sz w:val="20"/>
              </w:rPr>
              <w:t>
сведения о производителе (P.SS.15.BEN.001): измененные сведения направлены.</w:t>
            </w:r>
          </w:p>
          <w:bookmarkEnd w:id="226"/>
          <w:p>
            <w:pPr>
              <w:spacing w:after="20"/>
              <w:ind w:left="20"/>
              <w:jc w:val="both"/>
            </w:pPr>
            <w:r>
              <w:rPr>
                <w:rFonts w:ascii="Times New Roman"/>
                <w:b w:val="false"/>
                <w:i w:val="false"/>
                <w:color w:val="000000"/>
                <w:sz w:val="20"/>
              </w:rPr>
              <w:t>
Сведения о производителе (P.SS.15.BEN.001): измененные сведения отсутствуют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измененных сведений из реестра производителей (P.SS.15.TRN.005)</w:t>
            </w:r>
          </w:p>
        </w:tc>
      </w:tr>
    </w:tbl>
    <w:bookmarkStart w:name="z297" w:id="227"/>
    <w:p>
      <w:pPr>
        <w:spacing w:after="0"/>
        <w:ind w:left="0"/>
        <w:jc w:val="left"/>
      </w:pPr>
      <w:r>
        <w:rPr>
          <w:rFonts w:ascii="Times New Roman"/>
          <w:b/>
          <w:i w:val="false"/>
          <w:color w:val="000000"/>
        </w:rPr>
        <w:t xml:space="preserve"> VI. Описание сообщений общего процесса</w:t>
      </w:r>
    </w:p>
    <w:bookmarkEnd w:id="227"/>
    <w:bookmarkStart w:name="z298" w:id="228"/>
    <w:p>
      <w:pPr>
        <w:spacing w:after="0"/>
        <w:ind w:left="0"/>
        <w:jc w:val="both"/>
      </w:pPr>
      <w:r>
        <w:rPr>
          <w:rFonts w:ascii="Times New Roman"/>
          <w:b w:val="false"/>
          <w:i w:val="false"/>
          <w:color w:val="000000"/>
          <w:sz w:val="28"/>
        </w:rPr>
        <w:t>
      15. Перечень сообщений общего процесса, передаваемых в рамках информационного взаимодействия при реализации общего процесса, приведен в таблице 4. Структура данных в составе сообщения должна соответствовать Описанию форматов и структур электронных документов и сведений. Ссылка на соответствующую структуру в Описании форматов и структур электронных документов и сведений устанавливается по значению графы 3 таблицы 4.</w:t>
      </w:r>
    </w:p>
    <w:bookmarkEnd w:id="2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300" w:id="229"/>
    <w:p>
      <w:pPr>
        <w:spacing w:after="0"/>
        <w:ind w:left="0"/>
        <w:jc w:val="left"/>
      </w:pPr>
      <w:r>
        <w:rPr>
          <w:rFonts w:ascii="Times New Roman"/>
          <w:b/>
          <w:i w:val="false"/>
          <w:color w:val="000000"/>
        </w:rPr>
        <w:t xml:space="preserve"> Перечень сообщений общего процесса</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электронного документа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P.SS.15.MSG.001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производителе для включения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производителе товаров ветеринарного назначения (R.HC.SS.15.001)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P.SS.15.MSG.002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производителе для изменения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производителе товаров ветеринарного назначения (R.HC.SS.15.001)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P.SS.15.MSG.003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обновлении реестра производителей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P.SS.15.MSG.004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 дате и времени обновления реестра производителей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актуализации общего ресурса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P.SS.15.MSG.005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дате и времени обновления реестра производителей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актуализации общего ресурса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P.SS.15.MSG.006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из реестра производителей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актуализации общего ресурса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P.SS.15.MSG.007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реестра производителей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производителе товаров ветеринарного назначения (R.HC.SS.15.001)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P.SS.15.MSG.008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измененных сведений из реестра производителей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актуализации общего ресурса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P.SS.15.MSG.009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измененные сведения из реестра производителей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производителе товаров ветеринарного назначения (R.HC.SS.15.001)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P.SS.15.MSG.010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отсутствии сведений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 (R.006)</w:t>
            </w:r>
          </w:p>
        </w:tc>
      </w:tr>
    </w:tbl>
    <w:bookmarkStart w:name="z301" w:id="230"/>
    <w:p>
      <w:pPr>
        <w:spacing w:after="0"/>
        <w:ind w:left="0"/>
        <w:jc w:val="left"/>
      </w:pPr>
      <w:r>
        <w:rPr>
          <w:rFonts w:ascii="Times New Roman"/>
          <w:b/>
          <w:i w:val="false"/>
          <w:color w:val="000000"/>
        </w:rPr>
        <w:t xml:space="preserve"> VII. Описание транзакций общего процесса</w:t>
      </w:r>
    </w:p>
    <w:bookmarkEnd w:id="230"/>
    <w:bookmarkStart w:name="z302" w:id="231"/>
    <w:p>
      <w:pPr>
        <w:spacing w:after="0"/>
        <w:ind w:left="0"/>
        <w:jc w:val="left"/>
      </w:pPr>
      <w:r>
        <w:rPr>
          <w:rFonts w:ascii="Times New Roman"/>
          <w:b/>
          <w:i w:val="false"/>
          <w:color w:val="000000"/>
        </w:rPr>
        <w:t xml:space="preserve"> 1. Транзакция общего процесса "Передача сведений для включения в реестр производителей" (P.SS.15.TRN.001)</w:t>
      </w:r>
    </w:p>
    <w:bookmarkEnd w:id="231"/>
    <w:bookmarkStart w:name="z303" w:id="232"/>
    <w:p>
      <w:pPr>
        <w:spacing w:after="0"/>
        <w:ind w:left="0"/>
        <w:jc w:val="both"/>
      </w:pPr>
      <w:r>
        <w:rPr>
          <w:rFonts w:ascii="Times New Roman"/>
          <w:b w:val="false"/>
          <w:i w:val="false"/>
          <w:color w:val="000000"/>
          <w:sz w:val="28"/>
        </w:rPr>
        <w:t>
      16. Транзакция общего процесса "Передача сведений для включения в реестр производителей" (P.SS.15.TRN.001) выполняется для передачи инициатором респонденту сведений о производителе для включения в реестр производителей. Схема выполнения указанной транзакции общего процесса представлена на рисунке 4. Параметры транзакции общего процесса приведены в таблице 5.</w:t>
      </w:r>
    </w:p>
    <w:bookmarkEnd w:id="23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01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401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5" w:id="233"/>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4</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транзакции</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процесса</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Передача</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для</w:t>
      </w:r>
      <w:r>
        <w:rPr>
          <w:rFonts w:ascii="Times New Roman"/>
          <w:b w:val="false"/>
          <w:i w:val="false"/>
          <w:color w:val="000000"/>
          <w:sz w:val="28"/>
        </w:rPr>
        <w:t xml:space="preserve"> </w:t>
      </w:r>
      <w:r>
        <w:rPr>
          <w:rFonts w:ascii="Times New Roman"/>
          <w:b/>
          <w:i w:val="false"/>
          <w:color w:val="000000"/>
          <w:sz w:val="28"/>
        </w:rPr>
        <w:t>включения</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реестр</w:t>
      </w:r>
      <w:r>
        <w:rPr>
          <w:rFonts w:ascii="Times New Roman"/>
          <w:b w:val="false"/>
          <w:i w:val="false"/>
          <w:color w:val="000000"/>
          <w:sz w:val="28"/>
        </w:rPr>
        <w:t xml:space="preserve"> </w:t>
      </w:r>
      <w:r>
        <w:rPr>
          <w:rFonts w:ascii="Times New Roman"/>
          <w:b/>
          <w:i w:val="false"/>
          <w:color w:val="000000"/>
          <w:sz w:val="28"/>
        </w:rPr>
        <w:t>производителей</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P</w:t>
      </w:r>
      <w:r>
        <w:rPr>
          <w:rFonts w:ascii="Times New Roman"/>
          <w:b/>
          <w:i w:val="false"/>
          <w:color w:val="000000"/>
          <w:sz w:val="28"/>
        </w:rPr>
        <w:t>.</w:t>
      </w:r>
      <w:r>
        <w:rPr>
          <w:rFonts w:ascii="Times New Roman"/>
          <w:b/>
          <w:i w:val="false"/>
          <w:color w:val="000000"/>
          <w:sz w:val="28"/>
        </w:rPr>
        <w:t>SS</w:t>
      </w:r>
      <w:r>
        <w:rPr>
          <w:rFonts w:ascii="Times New Roman"/>
          <w:b/>
          <w:i w:val="false"/>
          <w:color w:val="000000"/>
          <w:sz w:val="28"/>
        </w:rPr>
        <w:t>.15.</w:t>
      </w:r>
      <w:r>
        <w:rPr>
          <w:rFonts w:ascii="Times New Roman"/>
          <w:b/>
          <w:i w:val="false"/>
          <w:color w:val="000000"/>
          <w:sz w:val="28"/>
        </w:rPr>
        <w:t>TRN</w:t>
      </w:r>
      <w:r>
        <w:rPr>
          <w:rFonts w:ascii="Times New Roman"/>
          <w:b/>
          <w:i w:val="false"/>
          <w:color w:val="000000"/>
          <w:sz w:val="28"/>
        </w:rPr>
        <w:t>.001</w:t>
      </w:r>
      <w:r>
        <w:rPr>
          <w:rFonts w:ascii="Times New Roman"/>
          <w:b/>
          <w:i w:val="false"/>
          <w:color w:val="000000"/>
          <w:sz w:val="28"/>
        </w:rPr>
        <w:t>)</w:t>
      </w:r>
    </w:p>
    <w:bookmarkEnd w:id="2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bookmarkStart w:name="z307" w:id="234"/>
    <w:p>
      <w:pPr>
        <w:spacing w:after="0"/>
        <w:ind w:left="0"/>
        <w:jc w:val="left"/>
      </w:pPr>
      <w:r>
        <w:rPr>
          <w:rFonts w:ascii="Times New Roman"/>
          <w:b/>
          <w:i w:val="false"/>
          <w:color w:val="000000"/>
        </w:rPr>
        <w:t xml:space="preserve"> Описание транзакции общего процесса "Передача сведений для включения в реестр производителей" (P.SS.15.TRN.001)</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P.SS.15.TRN.001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сведений для включения в реестр производителей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включения в реестр производителей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включения в реестр производителей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производителе (P.SS.15.BEN.001): сведения включены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часа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производителе для включения (P.SS.15.MSG.001)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обновлении реестра производителей (P.SS.15.MSG.003)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08" w:id="235"/>
    <w:p>
      <w:pPr>
        <w:spacing w:after="0"/>
        <w:ind w:left="0"/>
        <w:jc w:val="left"/>
      </w:pPr>
      <w:r>
        <w:rPr>
          <w:rFonts w:ascii="Times New Roman"/>
          <w:b/>
          <w:i w:val="false"/>
          <w:color w:val="000000"/>
        </w:rPr>
        <w:t xml:space="preserve"> 2. Транзакция общего процесса "Передача сведений для внесения изменений в реестр производителей" (P.SS.15.TRN.002)</w:t>
      </w:r>
    </w:p>
    <w:bookmarkEnd w:id="235"/>
    <w:bookmarkStart w:name="z309" w:id="236"/>
    <w:p>
      <w:pPr>
        <w:spacing w:after="0"/>
        <w:ind w:left="0"/>
        <w:jc w:val="both"/>
      </w:pPr>
      <w:r>
        <w:rPr>
          <w:rFonts w:ascii="Times New Roman"/>
          <w:b w:val="false"/>
          <w:i w:val="false"/>
          <w:color w:val="000000"/>
          <w:sz w:val="28"/>
        </w:rPr>
        <w:t>
      17. Транзакция общего процесса "Передача сведений для внесения изменений в реестр производителей" (P.SS.15.TRN.002) выполняется для передачи инициатором респонденту сведений о производителе для внесения изменений в реестр производителей. Схема выполнения указанной транзакции общего процесса представлена на рисунке 5. Параметры транзакции общего процесса приведены в таблице 6.</w:t>
      </w:r>
    </w:p>
    <w:bookmarkEnd w:id="23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01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401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1" w:id="237"/>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5</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транзакции</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процесса</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Передача</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для</w:t>
      </w:r>
      <w:r>
        <w:rPr>
          <w:rFonts w:ascii="Times New Roman"/>
          <w:b w:val="false"/>
          <w:i w:val="false"/>
          <w:color w:val="000000"/>
          <w:sz w:val="28"/>
        </w:rPr>
        <w:t xml:space="preserve"> </w:t>
      </w:r>
      <w:r>
        <w:rPr>
          <w:rFonts w:ascii="Times New Roman"/>
          <w:b/>
          <w:i w:val="false"/>
          <w:color w:val="000000"/>
          <w:sz w:val="28"/>
        </w:rPr>
        <w:t>внесения</w:t>
      </w:r>
      <w:r>
        <w:rPr>
          <w:rFonts w:ascii="Times New Roman"/>
          <w:b w:val="false"/>
          <w:i w:val="false"/>
          <w:color w:val="000000"/>
          <w:sz w:val="28"/>
        </w:rPr>
        <w:t xml:space="preserve"> </w:t>
      </w:r>
      <w:r>
        <w:rPr>
          <w:rFonts w:ascii="Times New Roman"/>
          <w:b/>
          <w:i w:val="false"/>
          <w:color w:val="000000"/>
          <w:sz w:val="28"/>
        </w:rPr>
        <w:t>изменений</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реестр</w:t>
      </w:r>
      <w:r>
        <w:rPr>
          <w:rFonts w:ascii="Times New Roman"/>
          <w:b w:val="false"/>
          <w:i w:val="false"/>
          <w:color w:val="000000"/>
          <w:sz w:val="28"/>
        </w:rPr>
        <w:t xml:space="preserve"> </w:t>
      </w:r>
      <w:r>
        <w:rPr>
          <w:rFonts w:ascii="Times New Roman"/>
          <w:b/>
          <w:i w:val="false"/>
          <w:color w:val="000000"/>
          <w:sz w:val="28"/>
        </w:rPr>
        <w:t>производителей</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P</w:t>
      </w:r>
      <w:r>
        <w:rPr>
          <w:rFonts w:ascii="Times New Roman"/>
          <w:b/>
          <w:i w:val="false"/>
          <w:color w:val="000000"/>
          <w:sz w:val="28"/>
        </w:rPr>
        <w:t>.</w:t>
      </w:r>
      <w:r>
        <w:rPr>
          <w:rFonts w:ascii="Times New Roman"/>
          <w:b/>
          <w:i w:val="false"/>
          <w:color w:val="000000"/>
          <w:sz w:val="28"/>
        </w:rPr>
        <w:t>SS</w:t>
      </w:r>
      <w:r>
        <w:rPr>
          <w:rFonts w:ascii="Times New Roman"/>
          <w:b/>
          <w:i w:val="false"/>
          <w:color w:val="000000"/>
          <w:sz w:val="28"/>
        </w:rPr>
        <w:t>.15.</w:t>
      </w:r>
      <w:r>
        <w:rPr>
          <w:rFonts w:ascii="Times New Roman"/>
          <w:b/>
          <w:i w:val="false"/>
          <w:color w:val="000000"/>
          <w:sz w:val="28"/>
        </w:rPr>
        <w:t>TRN</w:t>
      </w:r>
      <w:r>
        <w:rPr>
          <w:rFonts w:ascii="Times New Roman"/>
          <w:b/>
          <w:i w:val="false"/>
          <w:color w:val="000000"/>
          <w:sz w:val="28"/>
        </w:rPr>
        <w:t>.002</w:t>
      </w:r>
      <w:r>
        <w:rPr>
          <w:rFonts w:ascii="Times New Roman"/>
          <w:b/>
          <w:i w:val="false"/>
          <w:color w:val="000000"/>
          <w:sz w:val="28"/>
        </w:rPr>
        <w:t>)</w:t>
      </w:r>
    </w:p>
    <w:bookmarkEnd w:id="2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bookmarkStart w:name="z313" w:id="238"/>
    <w:p>
      <w:pPr>
        <w:spacing w:after="0"/>
        <w:ind w:left="0"/>
        <w:jc w:val="left"/>
      </w:pPr>
      <w:r>
        <w:rPr>
          <w:rFonts w:ascii="Times New Roman"/>
          <w:b/>
          <w:i w:val="false"/>
          <w:color w:val="000000"/>
        </w:rPr>
        <w:t xml:space="preserve"> Описание транзакции общего процесса "Передача сведений для внесения изменений в реестр производителей" (P.SS.15.TRN.002)</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P.SS.15.TRN.002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сведений для внесения изменений в реестр производителей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внесения изменений в реестр производителей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внесения изменений в реестр производителей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производителе (P.SS.15.BEN.001): сведения изменены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часа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производителе для изменения (P.SS.15.MSG.002)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обновлении реестра производителей (P.SS.15.MSG.003)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14" w:id="239"/>
    <w:p>
      <w:pPr>
        <w:spacing w:after="0"/>
        <w:ind w:left="0"/>
        <w:jc w:val="left"/>
      </w:pPr>
      <w:r>
        <w:rPr>
          <w:rFonts w:ascii="Times New Roman"/>
          <w:b/>
          <w:i w:val="false"/>
          <w:color w:val="000000"/>
        </w:rPr>
        <w:t xml:space="preserve"> 3. Транзакция общего процесса "Получение информации о дате и времени обновления реестра производителей" (P.SS.15.TRN.003)</w:t>
      </w:r>
    </w:p>
    <w:bookmarkEnd w:id="239"/>
    <w:bookmarkStart w:name="z315" w:id="240"/>
    <w:p>
      <w:pPr>
        <w:spacing w:after="0"/>
        <w:ind w:left="0"/>
        <w:jc w:val="both"/>
      </w:pPr>
      <w:r>
        <w:rPr>
          <w:rFonts w:ascii="Times New Roman"/>
          <w:b w:val="false"/>
          <w:i w:val="false"/>
          <w:color w:val="000000"/>
          <w:sz w:val="28"/>
        </w:rPr>
        <w:t>
      18. Транзакция общего процесса "Получение информации о дате и времени обновления реестра производителей" (P.SS.15.TRN.003) выполняется для получения инициатором от респондента информации о дате и времени обновления реестра производителей. Схема выполнения указанной транзакции общего процесса представлена на рисунке 6. Параметры транзакции общего процесса приведены в таблице 7.</w:t>
      </w:r>
    </w:p>
    <w:bookmarkEnd w:id="24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12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412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7" w:id="241"/>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6</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транзакции</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процесса</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Получение</w:t>
      </w:r>
      <w:r>
        <w:rPr>
          <w:rFonts w:ascii="Times New Roman"/>
          <w:b w:val="false"/>
          <w:i w:val="false"/>
          <w:color w:val="000000"/>
          <w:sz w:val="28"/>
        </w:rPr>
        <w:t xml:space="preserve"> </w:t>
      </w:r>
      <w:r>
        <w:rPr>
          <w:rFonts w:ascii="Times New Roman"/>
          <w:b/>
          <w:i w:val="false"/>
          <w:color w:val="000000"/>
          <w:sz w:val="28"/>
        </w:rPr>
        <w:t>информации</w:t>
      </w: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дате</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времени</w:t>
      </w:r>
      <w:r>
        <w:rPr>
          <w:rFonts w:ascii="Times New Roman"/>
          <w:b w:val="false"/>
          <w:i w:val="false"/>
          <w:color w:val="000000"/>
          <w:sz w:val="28"/>
        </w:rPr>
        <w:t xml:space="preserve"> </w:t>
      </w:r>
      <w:r>
        <w:rPr>
          <w:rFonts w:ascii="Times New Roman"/>
          <w:b/>
          <w:i w:val="false"/>
          <w:color w:val="000000"/>
          <w:sz w:val="28"/>
        </w:rPr>
        <w:t>обновления</w:t>
      </w:r>
      <w:r>
        <w:rPr>
          <w:rFonts w:ascii="Times New Roman"/>
          <w:b w:val="false"/>
          <w:i w:val="false"/>
          <w:color w:val="000000"/>
          <w:sz w:val="28"/>
        </w:rPr>
        <w:t xml:space="preserve"> </w:t>
      </w:r>
      <w:r>
        <w:rPr>
          <w:rFonts w:ascii="Times New Roman"/>
          <w:b/>
          <w:i w:val="false"/>
          <w:color w:val="000000"/>
          <w:sz w:val="28"/>
        </w:rPr>
        <w:t>реестра</w:t>
      </w:r>
      <w:r>
        <w:rPr>
          <w:rFonts w:ascii="Times New Roman"/>
          <w:b w:val="false"/>
          <w:i w:val="false"/>
          <w:color w:val="000000"/>
          <w:sz w:val="28"/>
        </w:rPr>
        <w:t xml:space="preserve"> </w:t>
      </w:r>
      <w:r>
        <w:rPr>
          <w:rFonts w:ascii="Times New Roman"/>
          <w:b/>
          <w:i w:val="false"/>
          <w:color w:val="000000"/>
          <w:sz w:val="28"/>
        </w:rPr>
        <w:t>производителей</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P</w:t>
      </w:r>
      <w:r>
        <w:rPr>
          <w:rFonts w:ascii="Times New Roman"/>
          <w:b/>
          <w:i w:val="false"/>
          <w:color w:val="000000"/>
          <w:sz w:val="28"/>
        </w:rPr>
        <w:t>.</w:t>
      </w:r>
      <w:r>
        <w:rPr>
          <w:rFonts w:ascii="Times New Roman"/>
          <w:b/>
          <w:i w:val="false"/>
          <w:color w:val="000000"/>
          <w:sz w:val="28"/>
        </w:rPr>
        <w:t>SS</w:t>
      </w:r>
      <w:r>
        <w:rPr>
          <w:rFonts w:ascii="Times New Roman"/>
          <w:b/>
          <w:i w:val="false"/>
          <w:color w:val="000000"/>
          <w:sz w:val="28"/>
        </w:rPr>
        <w:t>.15.</w:t>
      </w:r>
      <w:r>
        <w:rPr>
          <w:rFonts w:ascii="Times New Roman"/>
          <w:b/>
          <w:i w:val="false"/>
          <w:color w:val="000000"/>
          <w:sz w:val="28"/>
        </w:rPr>
        <w:t>TRN</w:t>
      </w:r>
      <w:r>
        <w:rPr>
          <w:rFonts w:ascii="Times New Roman"/>
          <w:b/>
          <w:i w:val="false"/>
          <w:color w:val="000000"/>
          <w:sz w:val="28"/>
        </w:rPr>
        <w:t>.003</w:t>
      </w:r>
      <w:r>
        <w:rPr>
          <w:rFonts w:ascii="Times New Roman"/>
          <w:b/>
          <w:i w:val="false"/>
          <w:color w:val="000000"/>
          <w:sz w:val="28"/>
        </w:rPr>
        <w:t>)</w:t>
      </w:r>
    </w:p>
    <w:bookmarkEnd w:id="2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p>
        </w:tc>
      </w:tr>
    </w:tbl>
    <w:bookmarkStart w:name="z319" w:id="242"/>
    <w:p>
      <w:pPr>
        <w:spacing w:after="0"/>
        <w:ind w:left="0"/>
        <w:jc w:val="left"/>
      </w:pPr>
      <w:r>
        <w:rPr>
          <w:rFonts w:ascii="Times New Roman"/>
          <w:b/>
          <w:i w:val="false"/>
          <w:color w:val="000000"/>
        </w:rPr>
        <w:t xml:space="preserve"> Описание транзакции общего процесса "Получение информации о дате и времени обновления реестра производителей" (P.SS.15.TRN.003)</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P.SS.15.TRN.003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о дате и времени обновления реестра производителей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 дате и времени обновления реестра производителей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запроса и предоставление информации о дате и времени обновления реестра производителей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производителе (P.SS.15.BEN.001): информация о дате и времени обновления направлена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часа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 дате и времени обновления реестра производителей (P.SS.15.MSG.004)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дате и времени обновления реестра производителей (P.SS.15.MSG.005)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20" w:id="243"/>
    <w:p>
      <w:pPr>
        <w:spacing w:after="0"/>
        <w:ind w:left="0"/>
        <w:jc w:val="left"/>
      </w:pPr>
      <w:r>
        <w:rPr>
          <w:rFonts w:ascii="Times New Roman"/>
          <w:b/>
          <w:i w:val="false"/>
          <w:color w:val="000000"/>
        </w:rPr>
        <w:t xml:space="preserve"> 4. Транзакция общего процесса "Получение сведений из реестра производителей" (P.SS.15.TRN.004)</w:t>
      </w:r>
    </w:p>
    <w:bookmarkEnd w:id="243"/>
    <w:bookmarkStart w:name="z321" w:id="244"/>
    <w:p>
      <w:pPr>
        <w:spacing w:after="0"/>
        <w:ind w:left="0"/>
        <w:jc w:val="both"/>
      </w:pPr>
      <w:r>
        <w:rPr>
          <w:rFonts w:ascii="Times New Roman"/>
          <w:b w:val="false"/>
          <w:i w:val="false"/>
          <w:color w:val="000000"/>
          <w:sz w:val="28"/>
        </w:rPr>
        <w:t>
      19. Транзакция общего процесса "Получение сведений из реестра производителей" (P.SS.15.TRN.004) выполняется для получения инициатором от респондента сведений из реестра производителей. Схема выполнения указанной транзакции общего процесса представлена на рисунке 7. Параметры транзакции общего процесса приведены в таблице 8.</w:t>
      </w:r>
    </w:p>
    <w:bookmarkEnd w:id="24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97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497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3" w:id="245"/>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7</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транзакции</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процесса</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Получение</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из</w:t>
      </w:r>
      <w:r>
        <w:rPr>
          <w:rFonts w:ascii="Times New Roman"/>
          <w:b w:val="false"/>
          <w:i w:val="false"/>
          <w:color w:val="000000"/>
          <w:sz w:val="28"/>
        </w:rPr>
        <w:t xml:space="preserve"> </w:t>
      </w:r>
      <w:r>
        <w:rPr>
          <w:rFonts w:ascii="Times New Roman"/>
          <w:b/>
          <w:i w:val="false"/>
          <w:color w:val="000000"/>
          <w:sz w:val="28"/>
        </w:rPr>
        <w:t>реестра</w:t>
      </w:r>
      <w:r>
        <w:rPr>
          <w:rFonts w:ascii="Times New Roman"/>
          <w:b w:val="false"/>
          <w:i w:val="false"/>
          <w:color w:val="000000"/>
          <w:sz w:val="28"/>
        </w:rPr>
        <w:t xml:space="preserve"> </w:t>
      </w:r>
      <w:r>
        <w:rPr>
          <w:rFonts w:ascii="Times New Roman"/>
          <w:b/>
          <w:i w:val="false"/>
          <w:color w:val="000000"/>
          <w:sz w:val="28"/>
        </w:rPr>
        <w:t>производителей</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P</w:t>
      </w:r>
      <w:r>
        <w:rPr>
          <w:rFonts w:ascii="Times New Roman"/>
          <w:b/>
          <w:i w:val="false"/>
          <w:color w:val="000000"/>
          <w:sz w:val="28"/>
        </w:rPr>
        <w:t>.</w:t>
      </w:r>
      <w:r>
        <w:rPr>
          <w:rFonts w:ascii="Times New Roman"/>
          <w:b/>
          <w:i w:val="false"/>
          <w:color w:val="000000"/>
          <w:sz w:val="28"/>
        </w:rPr>
        <w:t>SS</w:t>
      </w:r>
      <w:r>
        <w:rPr>
          <w:rFonts w:ascii="Times New Roman"/>
          <w:b/>
          <w:i w:val="false"/>
          <w:color w:val="000000"/>
          <w:sz w:val="28"/>
        </w:rPr>
        <w:t>.15.</w:t>
      </w:r>
      <w:r>
        <w:rPr>
          <w:rFonts w:ascii="Times New Roman"/>
          <w:b/>
          <w:i w:val="false"/>
          <w:color w:val="000000"/>
          <w:sz w:val="28"/>
        </w:rPr>
        <w:t>TRN</w:t>
      </w:r>
      <w:r>
        <w:rPr>
          <w:rFonts w:ascii="Times New Roman"/>
          <w:b/>
          <w:i w:val="false"/>
          <w:color w:val="000000"/>
          <w:sz w:val="28"/>
        </w:rPr>
        <w:t>.004</w:t>
      </w:r>
      <w:r>
        <w:rPr>
          <w:rFonts w:ascii="Times New Roman"/>
          <w:b/>
          <w:i w:val="false"/>
          <w:color w:val="000000"/>
          <w:sz w:val="28"/>
        </w:rPr>
        <w:t>)</w:t>
      </w:r>
    </w:p>
    <w:bookmarkEnd w:id="2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w:t>
            </w:r>
          </w:p>
        </w:tc>
      </w:tr>
    </w:tbl>
    <w:bookmarkStart w:name="z325" w:id="246"/>
    <w:p>
      <w:pPr>
        <w:spacing w:after="0"/>
        <w:ind w:left="0"/>
        <w:jc w:val="left"/>
      </w:pPr>
      <w:r>
        <w:rPr>
          <w:rFonts w:ascii="Times New Roman"/>
          <w:b/>
          <w:i w:val="false"/>
          <w:color w:val="000000"/>
        </w:rPr>
        <w:t xml:space="preserve"> Описание транзакции общего процесса "Получение сведений из реестра производителей" (P.SS.15.TRN.004)</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P.SS.15.TRN.004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сведений из реестра производителей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из реестра производителей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запроса и предоставление сведений из реестра производителей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47"/>
          <w:p>
            <w:pPr>
              <w:spacing w:after="20"/>
              <w:ind w:left="20"/>
              <w:jc w:val="both"/>
            </w:pPr>
            <w:r>
              <w:rPr>
                <w:rFonts w:ascii="Times New Roman"/>
                <w:b w:val="false"/>
                <w:i w:val="false"/>
                <w:color w:val="000000"/>
                <w:sz w:val="20"/>
              </w:rPr>
              <w:t>
сведения о производителе (P.SS.15.BEN.001): сведения направлены</w:t>
            </w:r>
          </w:p>
          <w:bookmarkEnd w:id="247"/>
          <w:p>
            <w:pPr>
              <w:spacing w:after="20"/>
              <w:ind w:left="20"/>
              <w:jc w:val="both"/>
            </w:pPr>
            <w:r>
              <w:rPr>
                <w:rFonts w:ascii="Times New Roman"/>
                <w:b w:val="false"/>
                <w:i w:val="false"/>
                <w:color w:val="000000"/>
                <w:sz w:val="20"/>
              </w:rPr>
              <w:t>
сведения о производителе (P.SS.15.BEN.001): сведения отсутствуют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часа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из реестра производителей (P.SS.15.MSG.006)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48"/>
          <w:p>
            <w:pPr>
              <w:spacing w:after="20"/>
              <w:ind w:left="20"/>
              <w:jc w:val="both"/>
            </w:pPr>
            <w:r>
              <w:rPr>
                <w:rFonts w:ascii="Times New Roman"/>
                <w:b w:val="false"/>
                <w:i w:val="false"/>
                <w:color w:val="000000"/>
                <w:sz w:val="20"/>
              </w:rPr>
              <w:t>
сведения из реестра производителей (P.SS.15.MSG.007)</w:t>
            </w:r>
          </w:p>
          <w:bookmarkEnd w:id="248"/>
          <w:p>
            <w:pPr>
              <w:spacing w:after="20"/>
              <w:ind w:left="20"/>
              <w:jc w:val="both"/>
            </w:pPr>
            <w:r>
              <w:rPr>
                <w:rFonts w:ascii="Times New Roman"/>
                <w:b w:val="false"/>
                <w:i w:val="false"/>
                <w:color w:val="000000"/>
                <w:sz w:val="20"/>
              </w:rPr>
              <w:t>
уведомление об отсутствии сведений (P.SS.15.MSG.010)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28" w:id="249"/>
    <w:p>
      <w:pPr>
        <w:spacing w:after="0"/>
        <w:ind w:left="0"/>
        <w:jc w:val="left"/>
      </w:pPr>
      <w:r>
        <w:rPr>
          <w:rFonts w:ascii="Times New Roman"/>
          <w:b/>
          <w:i w:val="false"/>
          <w:color w:val="000000"/>
        </w:rPr>
        <w:t xml:space="preserve"> 5. Транзакция общего процесса "Получение измененных сведений из реестра производителей" (P.SS.15.TRN.005)</w:t>
      </w:r>
    </w:p>
    <w:bookmarkEnd w:id="249"/>
    <w:bookmarkStart w:name="z329" w:id="250"/>
    <w:p>
      <w:pPr>
        <w:spacing w:after="0"/>
        <w:ind w:left="0"/>
        <w:jc w:val="both"/>
      </w:pPr>
      <w:r>
        <w:rPr>
          <w:rFonts w:ascii="Times New Roman"/>
          <w:b w:val="false"/>
          <w:i w:val="false"/>
          <w:color w:val="000000"/>
          <w:sz w:val="28"/>
        </w:rPr>
        <w:t>
      20. Транзакция общего процесса "Получение измененных сведений из реестра производителей" (P.SS.15.TRN.005) выполняется для получения инициатором от респондента измененных сведений из реестра производителей. Схема выполнения указанной транзакции общего процесса представлена на рисунке 8. Параметры транзакции общего процесса приведены в таблице 9.</w:t>
      </w:r>
    </w:p>
    <w:bookmarkEnd w:id="25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97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497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0" w:id="251"/>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8</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транзакции</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процесса</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Получение</w:t>
      </w:r>
      <w:r>
        <w:rPr>
          <w:rFonts w:ascii="Times New Roman"/>
          <w:b w:val="false"/>
          <w:i w:val="false"/>
          <w:color w:val="000000"/>
          <w:sz w:val="28"/>
        </w:rPr>
        <w:t xml:space="preserve"> </w:t>
      </w:r>
      <w:r>
        <w:rPr>
          <w:rFonts w:ascii="Times New Roman"/>
          <w:b/>
          <w:i w:val="false"/>
          <w:color w:val="000000"/>
          <w:sz w:val="28"/>
        </w:rPr>
        <w:t>измененных</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из</w:t>
      </w:r>
      <w:r>
        <w:rPr>
          <w:rFonts w:ascii="Times New Roman"/>
          <w:b w:val="false"/>
          <w:i w:val="false"/>
          <w:color w:val="000000"/>
          <w:sz w:val="28"/>
        </w:rPr>
        <w:t xml:space="preserve"> </w:t>
      </w:r>
      <w:r>
        <w:rPr>
          <w:rFonts w:ascii="Times New Roman"/>
          <w:b/>
          <w:i w:val="false"/>
          <w:color w:val="000000"/>
          <w:sz w:val="28"/>
        </w:rPr>
        <w:t>реестра</w:t>
      </w:r>
      <w:r>
        <w:rPr>
          <w:rFonts w:ascii="Times New Roman"/>
          <w:b w:val="false"/>
          <w:i w:val="false"/>
          <w:color w:val="000000"/>
          <w:sz w:val="28"/>
        </w:rPr>
        <w:t xml:space="preserve"> </w:t>
      </w:r>
      <w:r>
        <w:rPr>
          <w:rFonts w:ascii="Times New Roman"/>
          <w:b/>
          <w:i w:val="false"/>
          <w:color w:val="000000"/>
          <w:sz w:val="28"/>
        </w:rPr>
        <w:t>производителей</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P</w:t>
      </w:r>
      <w:r>
        <w:rPr>
          <w:rFonts w:ascii="Times New Roman"/>
          <w:b/>
          <w:i w:val="false"/>
          <w:color w:val="000000"/>
          <w:sz w:val="28"/>
        </w:rPr>
        <w:t>.</w:t>
      </w:r>
      <w:r>
        <w:rPr>
          <w:rFonts w:ascii="Times New Roman"/>
          <w:b/>
          <w:i w:val="false"/>
          <w:color w:val="000000"/>
          <w:sz w:val="28"/>
        </w:rPr>
        <w:t>SS</w:t>
      </w:r>
      <w:r>
        <w:rPr>
          <w:rFonts w:ascii="Times New Roman"/>
          <w:b/>
          <w:i w:val="false"/>
          <w:color w:val="000000"/>
          <w:sz w:val="28"/>
        </w:rPr>
        <w:t>.15.</w:t>
      </w:r>
      <w:r>
        <w:rPr>
          <w:rFonts w:ascii="Times New Roman"/>
          <w:b/>
          <w:i w:val="false"/>
          <w:color w:val="000000"/>
          <w:sz w:val="28"/>
        </w:rPr>
        <w:t>TRN</w:t>
      </w:r>
      <w:r>
        <w:rPr>
          <w:rFonts w:ascii="Times New Roman"/>
          <w:b/>
          <w:i w:val="false"/>
          <w:color w:val="000000"/>
          <w:sz w:val="28"/>
        </w:rPr>
        <w:t>.005</w:t>
      </w:r>
      <w:r>
        <w:rPr>
          <w:rFonts w:ascii="Times New Roman"/>
          <w:b/>
          <w:i w:val="false"/>
          <w:color w:val="000000"/>
          <w:sz w:val="28"/>
        </w:rPr>
        <w:t>)</w:t>
      </w:r>
    </w:p>
    <w:bookmarkEnd w:id="2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w:t>
            </w:r>
          </w:p>
        </w:tc>
      </w:tr>
    </w:tbl>
    <w:bookmarkStart w:name="z332" w:id="252"/>
    <w:p>
      <w:pPr>
        <w:spacing w:after="0"/>
        <w:ind w:left="0"/>
        <w:jc w:val="left"/>
      </w:pPr>
      <w:r>
        <w:rPr>
          <w:rFonts w:ascii="Times New Roman"/>
          <w:b/>
          <w:i w:val="false"/>
          <w:color w:val="000000"/>
        </w:rPr>
        <w:t xml:space="preserve"> Описание транзакции общего процесса "Получение измененных сведений из реестра производителей" (P.SS.15.TRN.005)</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P.SS.15.TRN.005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измененных сведений из реестра производителей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измененных сведений из реестра производителей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запроса и предоставление измененных сведений из реестра производителей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53"/>
          <w:p>
            <w:pPr>
              <w:spacing w:after="20"/>
              <w:ind w:left="20"/>
              <w:jc w:val="both"/>
            </w:pPr>
            <w:r>
              <w:rPr>
                <w:rFonts w:ascii="Times New Roman"/>
                <w:b w:val="false"/>
                <w:i w:val="false"/>
                <w:color w:val="000000"/>
                <w:sz w:val="20"/>
              </w:rPr>
              <w:t>
сведения о производителе (P.SS.15.BEN.001): измененные сведения направлены</w:t>
            </w:r>
          </w:p>
          <w:bookmarkEnd w:id="253"/>
          <w:p>
            <w:pPr>
              <w:spacing w:after="20"/>
              <w:ind w:left="20"/>
              <w:jc w:val="both"/>
            </w:pPr>
            <w:r>
              <w:rPr>
                <w:rFonts w:ascii="Times New Roman"/>
                <w:b w:val="false"/>
                <w:i w:val="false"/>
                <w:color w:val="000000"/>
                <w:sz w:val="20"/>
              </w:rPr>
              <w:t>
сведения о производителе (P.SS.15.BEN.001): измененные сведения отсутствуют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часа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измененных сведений из реестра производителей (P.SS.15.MSG.008)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54"/>
          <w:p>
            <w:pPr>
              <w:spacing w:after="20"/>
              <w:ind w:left="20"/>
              <w:jc w:val="both"/>
            </w:pPr>
            <w:r>
              <w:rPr>
                <w:rFonts w:ascii="Times New Roman"/>
                <w:b w:val="false"/>
                <w:i w:val="false"/>
                <w:color w:val="000000"/>
                <w:sz w:val="20"/>
              </w:rPr>
              <w:t>
измененные сведения из реестра производителей (P.SS.15.MSG.009)</w:t>
            </w:r>
          </w:p>
          <w:bookmarkEnd w:id="254"/>
          <w:p>
            <w:pPr>
              <w:spacing w:after="20"/>
              <w:ind w:left="20"/>
              <w:jc w:val="both"/>
            </w:pPr>
            <w:r>
              <w:rPr>
                <w:rFonts w:ascii="Times New Roman"/>
                <w:b w:val="false"/>
                <w:i w:val="false"/>
                <w:color w:val="000000"/>
                <w:sz w:val="20"/>
              </w:rPr>
              <w:t>
уведомление об отсутствии сведений (P.SS.15.MSG.010)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35" w:id="255"/>
    <w:p>
      <w:pPr>
        <w:spacing w:after="0"/>
        <w:ind w:left="0"/>
        <w:jc w:val="left"/>
      </w:pPr>
      <w:r>
        <w:rPr>
          <w:rFonts w:ascii="Times New Roman"/>
          <w:b/>
          <w:i w:val="false"/>
          <w:color w:val="000000"/>
        </w:rPr>
        <w:t xml:space="preserve"> VIII. Порядок действий в нештатных ситуациях</w:t>
      </w:r>
    </w:p>
    <w:bookmarkEnd w:id="255"/>
    <w:bookmarkStart w:name="z336" w:id="256"/>
    <w:p>
      <w:pPr>
        <w:spacing w:after="0"/>
        <w:ind w:left="0"/>
        <w:jc w:val="both"/>
      </w:pPr>
      <w:r>
        <w:rPr>
          <w:rFonts w:ascii="Times New Roman"/>
          <w:b w:val="false"/>
          <w:i w:val="false"/>
          <w:color w:val="000000"/>
          <w:sz w:val="28"/>
        </w:rPr>
        <w:t>
      21. При информационном взаимодействии в рамках общего процесса вероятны нештатные ситуации, когда обработка данных не может быть произведена в обычном режиме. Нештатные ситуации возникают при технических сбоях, истечении времени ожидания и в иных случаях. Для получения участником общего процесса комментариев о причинах возникновения нештатной ситуации и рекомендаций по ее разрешению предусмотрена возможность направления соответствующего запроса в службу поддержки интегрированной информационной системы Евразийского экономического союза. Общие рекомендации по разрешению нештатной ситуации приведены в таблице 10.</w:t>
      </w:r>
    </w:p>
    <w:bookmarkEnd w:id="256"/>
    <w:bookmarkStart w:name="z337" w:id="257"/>
    <w:p>
      <w:pPr>
        <w:spacing w:after="0"/>
        <w:ind w:left="0"/>
        <w:jc w:val="both"/>
      </w:pPr>
      <w:r>
        <w:rPr>
          <w:rFonts w:ascii="Times New Roman"/>
          <w:b w:val="false"/>
          <w:i w:val="false"/>
          <w:color w:val="000000"/>
          <w:sz w:val="28"/>
        </w:rPr>
        <w:t>
      22. Уполномоченный орган государства-члена проводит проверку сообщения, в связи с которым получено уведомление об ошибке, на соответствие Описанию форматов и структур электронных документов и сведений и требованиям к контролю сообщений, указанным в разделе IX настоящего Регламента. В случае если выявлено несоответствие указанным требованиям, уполномоченный орган государства-члена принимает все необходимые меры для устранения выявленной ошибки. В случае если несоответствий не выявлено, уполномоченный орган государства-члена направляет сообщение с описанием этой нештатной ситуации в службу поддержки интегрированной информационной системы Евразийского экономического союза.</w:t>
      </w:r>
    </w:p>
    <w:bookmarkEnd w:id="2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10</w:t>
            </w:r>
          </w:p>
        </w:tc>
      </w:tr>
    </w:tbl>
    <w:bookmarkStart w:name="z339" w:id="258"/>
    <w:p>
      <w:pPr>
        <w:spacing w:after="0"/>
        <w:ind w:left="0"/>
        <w:jc w:val="left"/>
      </w:pPr>
      <w:r>
        <w:rPr>
          <w:rFonts w:ascii="Times New Roman"/>
          <w:b/>
          <w:i w:val="false"/>
          <w:color w:val="000000"/>
        </w:rPr>
        <w:t xml:space="preserve"> Действия в нештатных ситуациях</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нештатной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нештатной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нештатной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действий </w:t>
            </w:r>
          </w:p>
          <w:p>
            <w:pPr>
              <w:spacing w:after="20"/>
              <w:ind w:left="20"/>
              <w:jc w:val="both"/>
            </w:pPr>
            <w:r>
              <w:rPr>
                <w:rFonts w:ascii="Times New Roman"/>
                <w:b w:val="false"/>
                <w:i w:val="false"/>
                <w:color w:val="000000"/>
                <w:sz w:val="20"/>
              </w:rPr>
              <w:t>при возникновении нештатной ситуации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 двусторонней транзакции общего процесса не получил сообщение-ответ после истечения согласованного количества повторов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сбои в транспортной системе или системная ошибка программного обеспечения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 направить запрос в службу технической поддержки национального сегмента, в котором было сформировано сообщение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 транзакции общего процесса получил уведомление об ошибке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синхронизированы справочники и классификаторы или не обновлены XML-схемы электронных документов (сведений)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59"/>
          <w:p>
            <w:pPr>
              <w:spacing w:after="20"/>
              <w:ind w:left="20"/>
              <w:jc w:val="both"/>
            </w:pPr>
            <w:r>
              <w:rPr>
                <w:rFonts w:ascii="Times New Roman"/>
                <w:b w:val="false"/>
                <w:i w:val="false"/>
                <w:color w:val="000000"/>
                <w:sz w:val="20"/>
              </w:rPr>
              <w:t>
инициатору транзакции общего процесса необходимо синхронизировать используемые справочники и классификаторы или обновить XML-схемы электронных документов (сведений).</w:t>
            </w:r>
          </w:p>
          <w:bookmarkEnd w:id="259"/>
          <w:p>
            <w:pPr>
              <w:spacing w:after="20"/>
              <w:ind w:left="20"/>
              <w:jc w:val="both"/>
            </w:pPr>
            <w:r>
              <w:rPr>
                <w:rFonts w:ascii="Times New Roman"/>
                <w:b w:val="false"/>
                <w:i w:val="false"/>
                <w:color w:val="000000"/>
                <w:sz w:val="20"/>
              </w:rPr>
              <w:t>
Если справочники и классификаторы синхронизированы, XML-схемы электронных документов (сведений) обновлены, необходимо направить запрос в службу поддержки принимающего участника</w:t>
            </w:r>
          </w:p>
        </w:tc>
      </w:tr>
    </w:tbl>
    <w:bookmarkStart w:name="z341" w:id="260"/>
    <w:p>
      <w:pPr>
        <w:spacing w:after="0"/>
        <w:ind w:left="0"/>
        <w:jc w:val="left"/>
      </w:pPr>
      <w:r>
        <w:rPr>
          <w:rFonts w:ascii="Times New Roman"/>
          <w:b/>
          <w:i w:val="false"/>
          <w:color w:val="000000"/>
        </w:rPr>
        <w:t xml:space="preserve"> IX. Требования к заполнению электронных документов и сведений</w:t>
      </w:r>
    </w:p>
    <w:bookmarkEnd w:id="260"/>
    <w:bookmarkStart w:name="z342" w:id="261"/>
    <w:p>
      <w:pPr>
        <w:spacing w:after="0"/>
        <w:ind w:left="0"/>
        <w:jc w:val="both"/>
      </w:pPr>
      <w:r>
        <w:rPr>
          <w:rFonts w:ascii="Times New Roman"/>
          <w:b w:val="false"/>
          <w:i w:val="false"/>
          <w:color w:val="000000"/>
          <w:sz w:val="28"/>
        </w:rPr>
        <w:t>
      23. Требования к заполнению реквизитов электронных документов (сведений) "Сведения о производителе товаров ветеринарного назначения" (R.HC.SS.15.001), передаваемых в сообщении "Сведения о производителе для включения" (P.SS.15.MSG.001), приведены в таблице 11.</w:t>
      </w:r>
    </w:p>
    <w:bookmarkEnd w:id="2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11</w:t>
            </w:r>
          </w:p>
        </w:tc>
      </w:tr>
    </w:tbl>
    <w:bookmarkStart w:name="z344" w:id="262"/>
    <w:p>
      <w:pPr>
        <w:spacing w:after="0"/>
        <w:ind w:left="0"/>
        <w:jc w:val="left"/>
      </w:pPr>
      <w:r>
        <w:rPr>
          <w:rFonts w:ascii="Times New Roman"/>
          <w:b/>
          <w:i w:val="false"/>
          <w:color w:val="000000"/>
        </w:rPr>
        <w:t xml:space="preserve"> Требования к заполнению реквизитов электронных документов (сведений) "Сведения о производителе товаров ветеринарного назначения" (R.HC.SS.15.001), передаваемых в сообщении "Сведения о производителе для включения" (P.SS.15.MSG.001)</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сообщении должен присутствовать 1 экземпляр реквизита "Сведения о производителе товаров ветеринарного назначения" (hccdo:VeterinaryManufacturerDetails)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"Начальная дата и время" (csdo:StartDateTime) в составе сложного реквизита "Технологические характеристики записи общего ресурса" (ccdo:ResourceItemStatusDetails) является обязательным для заполнения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"Конечная дата и время" (csdo:EndDateTime) в составе сложного реквизита "Технологические характеристики записи общего ресурса" (ccdo:ResourceItemStatusDetails)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(csdo:UnifiedCountryCode) в составе любых сложных реквизитов заполнен, то его значение должно соответствовать коду страны из классификатора стран мира, указанного в разделе VII Правил информационного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"идентификатор справочника (классификатора)" (атрибут codeListId) в составе заполненного реквизита "Код страны" (csdo:UnifiedCountryCode), входящего в состав любых сложных реквизитов, должно содержать кодовое обозначение "2021"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включении справочника статусов сертификатов подтверждения соответствия производства товаров ветеринарного назначения значение реквизита "Код статуса" (csdo:StatusCode) в составе сложного реквизита "Статус" (ccdo:StatusV2Details) должно соответствовать одному из следующих значений справочника: "действующий", "отозван", "действие прекращено", "действие приостановлено", а значение атрибута "Идентификатор справочника (классификатора)" (атрибут codeListId) должно соответствовать значению кода указанного справочника в реестре нормативно-справочной информации Союза.</w:t>
            </w:r>
          </w:p>
          <w:p>
            <w:pPr>
              <w:spacing w:after="20"/>
              <w:ind w:left="20"/>
              <w:jc w:val="both"/>
            </w:pPr>
            <w:r>
              <w:rPr>
                <w:rFonts w:ascii="Times New Roman"/>
                <w:b w:val="false"/>
                <w:i w:val="false"/>
                <w:color w:val="000000"/>
                <w:sz w:val="20"/>
              </w:rPr>
              <w:t>При отсутствии справочника "Справочник статусов сертификатов подтверждения соответствия производства товаров ветеринарного назначения требованиям Правил надлежащей производственной практики" реквизит "Код статуса" (csdo:StatusCode) в составе сложного реквизита "Статус" (ccdo:StatusV2Details) должен соответствовать одному из следующих значений: "01" – действующий, "02" – действие приостановлено, "03" – действие прекращено, "04" – отозван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сложного реквизита "Сведения о производителе товаров ветеринарного назначения" (hccdo:VeterinaryManufacturerDetails) должны быть заполнены следующие реквизиты: "Регистрационный номер записи" (hcsdo:RecordRegistrationNumberId), "Код страны" (csdo:UnifiedCountryCode), "Сведения о производителе товара ветеринарного назначения или его составляющей части" (hccdo:VeterinaryItemManufacturingAuthorizationHolderDetails), "Сведения о подтверждении соответствия производства средства, входящего в состав товара ветеринарного назначения, требованиям Правил надлежащей производственной практики" (hccdo:VeterinaryItemGMPConformityDetails)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лекарственной формы" (hcsdo:DosageFormCode) в составе сложного реквизита "Сведения о подтверждении соответствия производства средства, входящего в состав товара ветеринарного назначения, требованиям Правил надлежащей производственной практики" (hccdo:VeterinaryItemGMPConformityDetails) заполняется обязательно, если значение реквизита "Код вида товара ветеринарного назначения" (hcsdo:VeterinaryItemKindCode) соответствует значению "01", при этом его значение должно соответствовать коду из номенклатуры лекарственных форм, указанной в разделе VII Правил информационного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"идентификатор справочника (классификатора)" (атрибут codeListId) в составе заполненного реквизита "Код лекарственной формы" (hcsdo:DosageFormCode), должно содержать кодовое обозначение "2057"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особой характеристики продукта" (hcsdo:SpecialCharacteristicsProductCode) в составе сложного реквизита "Сведения о подтверждении соответствия производства средства, входящего в состав товара ветеринарного назначения, требованиям Правил надлежащей производственной практики" (hccdo:VeterinaryItemGMPConformityDetails)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"Уполномоченный орган государства-члена" (ccdo:UnifiedAuthorityDetails) в составе сложного реквизита "Сведения о проведенной фармацевтической инспекции" (hccdo:InspectionDetails) реквизит "Код страны" (csdo:UnifiedCountryCode) заполняется обязательно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сложного реквизита "Сведения о производителе товара ветеринарного назначения или его составляющей части" (hccdo:VeterinaryItemManufacturingAuthorizationHolderDetails) реквизит "Код страны" (csdo:UnifiedCountryCode) и "Наименование хозяйствующего субъекта" (csdo:BusinessEntityName) заполняются обязательно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организационно-правовой формы" (csdo:BusinessEntityTypeCode) заполнен, то его значение должно соответствовать коду из классификатора организационно-правовых форм, указанного в разделе VII Правил информационного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"Идентификатор справочника (классификатора)" (атрибут codeListId) в составе заполненного реквизита "Код организационно-правовой формы" (csdo:BusinessEntityTypeCode), должно содержать кодовое обозначение "2049"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атрибут "метод идентификации" (атрибут kindId) заполнен, то его значение должно соответствовать коду из справочника методов идентификации хозяйствующих субъектов при их государственной регистрации в государствах - членах Евразийского экономического союза, указанного в разделе VII Правил информационного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адреса" (csdo:AddressKindCode) в составе сложного реквизита "Адрес" (ccdo:SubjectAddressDetails) заполнен, то его значение должно соответствовать одному из следующих значений:</w:t>
            </w:r>
          </w:p>
          <w:p>
            <w:pPr>
              <w:spacing w:after="20"/>
              <w:ind w:left="20"/>
              <w:jc w:val="both"/>
            </w:pPr>
            <w:r>
              <w:rPr>
                <w:rFonts w:ascii="Times New Roman"/>
                <w:b w:val="false"/>
                <w:i w:val="false"/>
                <w:color w:val="000000"/>
                <w:sz w:val="20"/>
              </w:rPr>
              <w:t>"1" – адрес регистрации; "2" – фактический адрес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связи" (csdo:CommunicationChannelCode) в составе сложного реквизита "Контактный реквизит" (ccdo:CommunicationDetails) заполнен, то его значение должно соответствовать коду вида связи из перечня видов средств (каналов) связи, указанного в разделе VII Правил информационного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товара ветеринарного назначения" (hcsdo:VeterinaryItemKindCode) должен быть заполнен, его значение должно соответствовать одному из следующих значений:</w:t>
            </w:r>
          </w:p>
          <w:p>
            <w:pPr>
              <w:spacing w:after="20"/>
              <w:ind w:left="20"/>
              <w:jc w:val="both"/>
            </w:pPr>
            <w:r>
              <w:rPr>
                <w:rFonts w:ascii="Times New Roman"/>
                <w:b w:val="false"/>
                <w:i w:val="false"/>
                <w:color w:val="000000"/>
                <w:sz w:val="20"/>
              </w:rPr>
              <w:t>01 – ветеринарный лекарственный препарат;</w:t>
            </w:r>
          </w:p>
          <w:p>
            <w:pPr>
              <w:spacing w:after="20"/>
              <w:ind w:left="20"/>
              <w:jc w:val="both"/>
            </w:pPr>
            <w:r>
              <w:rPr>
                <w:rFonts w:ascii="Times New Roman"/>
                <w:b w:val="false"/>
                <w:i w:val="false"/>
                <w:color w:val="000000"/>
                <w:sz w:val="20"/>
              </w:rPr>
              <w:t>02 – диагностическое средство;</w:t>
            </w:r>
          </w:p>
          <w:p>
            <w:pPr>
              <w:spacing w:after="20"/>
              <w:ind w:left="20"/>
              <w:jc w:val="both"/>
            </w:pPr>
            <w:r>
              <w:rPr>
                <w:rFonts w:ascii="Times New Roman"/>
                <w:b w:val="false"/>
                <w:i w:val="false"/>
                <w:color w:val="000000"/>
                <w:sz w:val="20"/>
              </w:rPr>
              <w:t>03 – дезинфицирующее средство;</w:t>
            </w:r>
          </w:p>
          <w:p>
            <w:pPr>
              <w:spacing w:after="20"/>
              <w:ind w:left="20"/>
              <w:jc w:val="both"/>
            </w:pPr>
            <w:r>
              <w:rPr>
                <w:rFonts w:ascii="Times New Roman"/>
                <w:b w:val="false"/>
                <w:i w:val="false"/>
                <w:color w:val="000000"/>
                <w:sz w:val="20"/>
              </w:rPr>
              <w:t>04 – дезинсекционное средство;</w:t>
            </w:r>
          </w:p>
          <w:p>
            <w:pPr>
              <w:spacing w:after="20"/>
              <w:ind w:left="20"/>
              <w:jc w:val="both"/>
            </w:pPr>
            <w:r>
              <w:rPr>
                <w:rFonts w:ascii="Times New Roman"/>
                <w:b w:val="false"/>
                <w:i w:val="false"/>
                <w:color w:val="000000"/>
                <w:sz w:val="20"/>
              </w:rPr>
              <w:t>05 – дезакаризационное средство;</w:t>
            </w:r>
          </w:p>
          <w:p>
            <w:pPr>
              <w:spacing w:after="20"/>
              <w:ind w:left="20"/>
              <w:jc w:val="both"/>
            </w:pPr>
            <w:r>
              <w:rPr>
                <w:rFonts w:ascii="Times New Roman"/>
                <w:b w:val="false"/>
                <w:i w:val="false"/>
                <w:color w:val="000000"/>
                <w:sz w:val="20"/>
              </w:rPr>
              <w:t>06 – кормовая добавка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"Сведения о производственной площадке товара ветеринарного назначения или его составляющей части" (hccdo:VeterinaryItemManufacturingAreaDetails), "Код страны" (csdo:CountryCode) и "Регистрационный номер записи" (hcsdo:RecordRegistrationNumberId) в составе сложного реквизита "Сведения о производителе товара ветеринарного назначения или его составляющей части" (hccdo:VeterinaryItemManufacturingAuthorizationHolderDetails) не заполняются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"Уполномоченный орган государства-члена" (ccdo:UnifiedAuthorityDetails) в составе сложного реквизита "Сведения о проведенной фармацевтической инспекции" (hccdo:InspectionDetails) реквизит "Идентификатор уполномоченного органа" (csdo:AuthorityId) либо реквизит "Наименование уполномоченного органа" (csdo:AuthorityName)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уполномоченного органа" (csdo:AuthorityId) заполнен, его значение должно соответствовать коду органа государственной власти государства-члена либо уполномоченной им организации из справочника органов Союза, органов государственной власти и управления государств-членов, а также уполномоченных ими организаций, представленным в разделе VII Правил информационного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единой базе данных не должна содержаться запись, в которой совокупность значений реквизитов "Код страны" (csdo:UnifiedCountryCode), "Регистрационный номер записи" (hcsdo: RecordRegistrationNumberId) и "Код вида товара ветеринарного назначения" (hcsdo:VeterinaryItemKindCode) в составе сложного реквизита "Сведения о производителе товаров ветеринарного назначения" (hccdo:VeterinaryManufacturerDetails) совпадают с переданными</w:t>
            </w:r>
          </w:p>
        </w:tc>
      </w:tr>
    </w:tbl>
    <w:bookmarkStart w:name="z345" w:id="263"/>
    <w:p>
      <w:pPr>
        <w:spacing w:after="0"/>
        <w:ind w:left="0"/>
        <w:jc w:val="both"/>
      </w:pPr>
      <w:r>
        <w:rPr>
          <w:rFonts w:ascii="Times New Roman"/>
          <w:b w:val="false"/>
          <w:i w:val="false"/>
          <w:color w:val="000000"/>
          <w:sz w:val="28"/>
        </w:rPr>
        <w:t>
      24. Требования к заполнению реквизитов электронных документов (сведений) "Сведения о производителе товаров ветеринарного назначения" (R.HC.SS.15.001), передаваемых в сообщении "Сведения о производителе для изменения" (P.SS.15.MSG.002), приведены в таблице 12.</w:t>
      </w:r>
    </w:p>
    <w:bookmarkEnd w:id="2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12</w:t>
            </w:r>
          </w:p>
        </w:tc>
      </w:tr>
    </w:tbl>
    <w:bookmarkStart w:name="z347" w:id="264"/>
    <w:p>
      <w:pPr>
        <w:spacing w:after="0"/>
        <w:ind w:left="0"/>
        <w:jc w:val="left"/>
      </w:pPr>
      <w:r>
        <w:rPr>
          <w:rFonts w:ascii="Times New Roman"/>
          <w:b/>
          <w:i w:val="false"/>
          <w:color w:val="000000"/>
        </w:rPr>
        <w:t xml:space="preserve"> Требования к заполнению реквизитов электронных документов (сведений) "Сведения о производителе товаров ветеринарного назначения" (R.HC.SS.15.001), передаваемых в сообщении "Сведения о производителе для изменения" (P.SS.15.MSG.002)</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сообщении должен присутствовать 1 экземпляр реквизита "Сведения о производителе товаров ветеринарного назначения" (hccdo:VeterinaryManufacturerDetails)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соответствуют требованиям 2-21 таблицы 11 настоящего Регламента (значения кодов требований в таблице 11 и таблице 12 совпадают)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единой базе данных должна содержаться запись, в которой совокупность значений реквизитов "Код страны" (csdo:UnifiedCountryCode), "Регистрационный номер записи" (hcsdo: RecordRegistrationNumberId) и "Код вида товара ветеринарного назначения" (hcsdo:VeterinaryItemKindCode) в составе сложного реквизита "Сведения о производителе товаров ветеринарного назначения" (hccdo:VeterinaryManufacturerDetails) совпадают с переданными в сообщении, реквизит "Конечная дата и время" (csdo:EndDateTime) в составе сложного реквизита "Технологические характеристики записи общего ресурса" (ccdo:ResourceItemStatusDetails) не заполнен, а значение реквизита "Начальная дата и время" (csdo:StartDateTime) меньше значения соответствующего реквизита в составе сообщения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48" w:id="26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Регламент</w:t>
      </w:r>
      <w:r>
        <w:rPr>
          <w:rFonts w:ascii="Times New Roman"/>
          <w:b w:val="false"/>
          <w:i w:val="false"/>
          <w:color w:val="000000"/>
          <w:sz w:val="28"/>
        </w:rPr>
        <w:t xml:space="preserve"> информационного взаимодействия между компетентными органами государств – членов Евразийского экономического союза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единого реестра производителей ветеринарных лекарственных средств, производство которых признано соответствующим требованиям Правил надлежащей производственной практики Евразийского экономического союза", утвержденный указанным Решением, изложить в следующей редакции:</w:t>
      </w:r>
    </w:p>
    <w:bookmarkEnd w:id="2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Коллегии Евразийской</w:t>
            </w:r>
            <w:r>
              <w:br/>
            </w:r>
            <w:r>
              <w:rPr>
                <w:rFonts w:ascii="Times New Roman"/>
                <w:b w:val="false"/>
                <w:i w:val="false"/>
                <w:color w:val="000000"/>
                <w:sz w:val="20"/>
              </w:rPr>
              <w:t>экономической комиссии</w:t>
            </w:r>
            <w:r>
              <w:br/>
            </w:r>
            <w:r>
              <w:rPr>
                <w:rFonts w:ascii="Times New Roman"/>
                <w:b w:val="false"/>
                <w:i w:val="false"/>
                <w:color w:val="000000"/>
                <w:sz w:val="20"/>
              </w:rPr>
              <w:t>от 30 мая 2023 г. № 71</w:t>
            </w:r>
            <w:r>
              <w:br/>
            </w:r>
            <w:r>
              <w:rPr>
                <w:rFonts w:ascii="Times New Roman"/>
                <w:b w:val="false"/>
                <w:i w:val="false"/>
                <w:color w:val="000000"/>
                <w:sz w:val="20"/>
              </w:rPr>
              <w:t>(в редакции Решения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10 марта 2026 г. № 28)</w:t>
            </w:r>
          </w:p>
        </w:tc>
      </w:tr>
    </w:tbl>
    <w:bookmarkStart w:name="z350" w:id="266"/>
    <w:p>
      <w:pPr>
        <w:spacing w:after="0"/>
        <w:ind w:left="0"/>
        <w:jc w:val="left"/>
      </w:pPr>
      <w:r>
        <w:rPr>
          <w:rFonts w:ascii="Times New Roman"/>
          <w:b/>
          <w:i w:val="false"/>
          <w:color w:val="000000"/>
        </w:rPr>
        <w:t xml:space="preserve"> Регламент</w:t>
      </w:r>
      <w:r>
        <w:br/>
      </w:r>
      <w:r>
        <w:rPr>
          <w:rFonts w:ascii="Times New Roman"/>
          <w:b/>
          <w:i w:val="false"/>
          <w:color w:val="000000"/>
        </w:rPr>
        <w:t>информационного взаимодействия между уполномоченными органами государств – членов Евразийского экономического союза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единого реестра производителей ветеринарных лекарственных средств, производство которых признано соответствующим требованиям Правил надлежащей производственной практики Евразийского экономического союза"</w:t>
      </w:r>
    </w:p>
    <w:bookmarkEnd w:id="266"/>
    <w:bookmarkStart w:name="z351" w:id="267"/>
    <w:p>
      <w:pPr>
        <w:spacing w:after="0"/>
        <w:ind w:left="0"/>
        <w:jc w:val="left"/>
      </w:pPr>
      <w:r>
        <w:rPr>
          <w:rFonts w:ascii="Times New Roman"/>
          <w:b/>
          <w:i w:val="false"/>
          <w:color w:val="000000"/>
        </w:rPr>
        <w:t xml:space="preserve"> I. Общие положения</w:t>
      </w:r>
    </w:p>
    <w:bookmarkEnd w:id="267"/>
    <w:bookmarkStart w:name="z352" w:id="268"/>
    <w:p>
      <w:pPr>
        <w:spacing w:after="0"/>
        <w:ind w:left="0"/>
        <w:jc w:val="both"/>
      </w:pPr>
      <w:r>
        <w:rPr>
          <w:rFonts w:ascii="Times New Roman"/>
          <w:b w:val="false"/>
          <w:i w:val="false"/>
          <w:color w:val="000000"/>
          <w:sz w:val="28"/>
        </w:rPr>
        <w:t>
      1. Настоящий Регламент разработан в соответствии со следующими международными договорами и актами, составляющими право Евразийского экономического союза (далее – Союз):</w:t>
      </w:r>
    </w:p>
    <w:bookmarkEnd w:id="2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3 ноября 2016 г. № 77 "Об утверждении Правил надлежащей производственной практики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21 января 2022 г. № 1 "О Правилах регулирования обращения ветеринарных лекарственных средств на таможенной территории Евразийского экономического союза" (в редакции Решения Совета Евразийской экономической комиссии от 22 апреля 2024 г. № 36);</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23 сентября 2022 г. № 140 "О Правилах регулирования обращения диагностических средств ветеринарного назначения на таможенной территории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12 декабря 2023 г. № 150 "О Правилах регулирования обращения дезинфицирующих, дезинсекционных и дезакаризационных средств ветеринарного назначения на таможенной территории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28 сентября 2015 г. № 125 "Об утверждении Положения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w:t>
      </w:r>
    </w:p>
    <w:bookmarkStart w:name="z363" w:id="269"/>
    <w:p>
      <w:pPr>
        <w:spacing w:after="0"/>
        <w:ind w:left="0"/>
        <w:jc w:val="left"/>
      </w:pPr>
      <w:r>
        <w:rPr>
          <w:rFonts w:ascii="Times New Roman"/>
          <w:b/>
          <w:i w:val="false"/>
          <w:color w:val="000000"/>
        </w:rPr>
        <w:t xml:space="preserve"> II. Область применения</w:t>
      </w:r>
    </w:p>
    <w:bookmarkEnd w:id="269"/>
    <w:bookmarkStart w:name="z364" w:id="270"/>
    <w:p>
      <w:pPr>
        <w:spacing w:after="0"/>
        <w:ind w:left="0"/>
        <w:jc w:val="both"/>
      </w:pPr>
      <w:r>
        <w:rPr>
          <w:rFonts w:ascii="Times New Roman"/>
          <w:b w:val="false"/>
          <w:i w:val="false"/>
          <w:color w:val="000000"/>
          <w:sz w:val="28"/>
        </w:rPr>
        <w:t>
      2. Настоящий Регламент разработан в целях обеспечения единообразного применения участниками общего процесса порядка и условий выполнения транзакций общего процесса "Формирование, ведение и использование единого реестра производителей ветеринарных лекарственных средств, производство которых признано соответствующим требованиям Правил надлежащей производственной практики Евразийского экономического союза" (далее – общий процесс).</w:t>
      </w:r>
    </w:p>
    <w:bookmarkEnd w:id="270"/>
    <w:bookmarkStart w:name="z365" w:id="271"/>
    <w:p>
      <w:pPr>
        <w:spacing w:after="0"/>
        <w:ind w:left="0"/>
        <w:jc w:val="both"/>
      </w:pPr>
      <w:r>
        <w:rPr>
          <w:rFonts w:ascii="Times New Roman"/>
          <w:b w:val="false"/>
          <w:i w:val="false"/>
          <w:color w:val="000000"/>
          <w:sz w:val="28"/>
        </w:rPr>
        <w:t>
      3. Настоящий Регламент определяет требования к порядку и условиям выполнения операций общего процесса, непосредственно направленных на реализацию информационного взаимодействия между участниками общего процесса.</w:t>
      </w:r>
    </w:p>
    <w:bookmarkEnd w:id="271"/>
    <w:bookmarkStart w:name="z366" w:id="272"/>
    <w:p>
      <w:pPr>
        <w:spacing w:after="0"/>
        <w:ind w:left="0"/>
        <w:jc w:val="both"/>
      </w:pPr>
      <w:r>
        <w:rPr>
          <w:rFonts w:ascii="Times New Roman"/>
          <w:b w:val="false"/>
          <w:i w:val="false"/>
          <w:color w:val="000000"/>
          <w:sz w:val="28"/>
        </w:rPr>
        <w:t>
      4. Настоящий Регламент применяется участниками общего процесса при контроле за порядком выполнения процедур и операций в рамках общего процесса, а также при проектировании, разработке и доработке компонентов информационных систем, обеспечивающих реализацию этого общего процесса.</w:t>
      </w:r>
    </w:p>
    <w:bookmarkEnd w:id="272"/>
    <w:bookmarkStart w:name="z367" w:id="273"/>
    <w:p>
      <w:pPr>
        <w:spacing w:after="0"/>
        <w:ind w:left="0"/>
        <w:jc w:val="left"/>
      </w:pPr>
      <w:r>
        <w:rPr>
          <w:rFonts w:ascii="Times New Roman"/>
          <w:b/>
          <w:i w:val="false"/>
          <w:color w:val="000000"/>
        </w:rPr>
        <w:t xml:space="preserve"> III. Основные понятия</w:t>
      </w:r>
    </w:p>
    <w:bookmarkEnd w:id="273"/>
    <w:bookmarkStart w:name="z368" w:id="274"/>
    <w:p>
      <w:pPr>
        <w:spacing w:after="0"/>
        <w:ind w:left="0"/>
        <w:jc w:val="both"/>
      </w:pPr>
      <w:r>
        <w:rPr>
          <w:rFonts w:ascii="Times New Roman"/>
          <w:b w:val="false"/>
          <w:i w:val="false"/>
          <w:color w:val="000000"/>
          <w:sz w:val="28"/>
        </w:rPr>
        <w:t>
      5. Для целей настоящего Регламента используются понятия, которые означают следующее:</w:t>
      </w:r>
    </w:p>
    <w:bookmarkEnd w:id="274"/>
    <w:bookmarkStart w:name="z369" w:id="275"/>
    <w:p>
      <w:pPr>
        <w:spacing w:after="0"/>
        <w:ind w:left="0"/>
        <w:jc w:val="both"/>
      </w:pPr>
      <w:r>
        <w:rPr>
          <w:rFonts w:ascii="Times New Roman"/>
          <w:b w:val="false"/>
          <w:i w:val="false"/>
          <w:color w:val="000000"/>
          <w:sz w:val="28"/>
        </w:rPr>
        <w:t>
      "авторизация" – предоставление определенному участнику общего процесса прав на выполнение определенных действий;</w:t>
      </w:r>
    </w:p>
    <w:bookmarkEnd w:id="275"/>
    <w:bookmarkStart w:name="z370" w:id="276"/>
    <w:p>
      <w:pPr>
        <w:spacing w:after="0"/>
        <w:ind w:left="0"/>
        <w:jc w:val="both"/>
      </w:pPr>
      <w:r>
        <w:rPr>
          <w:rFonts w:ascii="Times New Roman"/>
          <w:b w:val="false"/>
          <w:i w:val="false"/>
          <w:color w:val="000000"/>
          <w:sz w:val="28"/>
        </w:rPr>
        <w:t>
      "реквизит электронного документа (сведений)" – единица данных электронного документа (сведений), которая в определенном контексте считается неразделимой;</w:t>
      </w:r>
    </w:p>
    <w:bookmarkEnd w:id="276"/>
    <w:bookmarkStart w:name="z371" w:id="277"/>
    <w:p>
      <w:pPr>
        <w:spacing w:after="0"/>
        <w:ind w:left="0"/>
        <w:jc w:val="both"/>
      </w:pPr>
      <w:r>
        <w:rPr>
          <w:rFonts w:ascii="Times New Roman"/>
          <w:b w:val="false"/>
          <w:i w:val="false"/>
          <w:color w:val="000000"/>
          <w:sz w:val="28"/>
        </w:rPr>
        <w:t>
      "состояние информационного объекта общего процесса" – свойство, характеризующее информационный объект на определенной стадии его жизненного цикла, изменяющееся при выполнении операций общего процесса.</w:t>
      </w:r>
    </w:p>
    <w:bookmarkEnd w:id="277"/>
    <w:bookmarkStart w:name="z372" w:id="278"/>
    <w:p>
      <w:pPr>
        <w:spacing w:after="0"/>
        <w:ind w:left="0"/>
        <w:jc w:val="both"/>
      </w:pPr>
      <w:r>
        <w:rPr>
          <w:rFonts w:ascii="Times New Roman"/>
          <w:b w:val="false"/>
          <w:i w:val="false"/>
          <w:color w:val="000000"/>
          <w:sz w:val="28"/>
        </w:rPr>
        <w:t xml:space="preserve">
      Понятия "инициатор", "инициирующая операция", "принимающая операция", "респондент", "сообщение общего процесса" и "транзакция общего процесса", используемые в настоящем Регламенте, применяются в значениях, определенных </w:t>
      </w:r>
      <w:r>
        <w:rPr>
          <w:rFonts w:ascii="Times New Roman"/>
          <w:b w:val="false"/>
          <w:i w:val="false"/>
          <w:color w:val="000000"/>
          <w:sz w:val="28"/>
        </w:rPr>
        <w:t>Методикой</w:t>
      </w:r>
      <w:r>
        <w:rPr>
          <w:rFonts w:ascii="Times New Roman"/>
          <w:b w:val="false"/>
          <w:i w:val="false"/>
          <w:color w:val="000000"/>
          <w:sz w:val="28"/>
        </w:rPr>
        <w:t xml:space="preserve"> анализа, оптимизации, гармонизации и описания общих процессов в рамках Евразийского экономического союза, утвержденной Решением Коллегии Евразийской экономической комиссии от 9 июня 2015 г. № 63.</w:t>
      </w:r>
    </w:p>
    <w:bookmarkEnd w:id="278"/>
    <w:bookmarkStart w:name="z373" w:id="279"/>
    <w:p>
      <w:pPr>
        <w:spacing w:after="0"/>
        <w:ind w:left="0"/>
        <w:jc w:val="both"/>
      </w:pPr>
      <w:r>
        <w:rPr>
          <w:rFonts w:ascii="Times New Roman"/>
          <w:b w:val="false"/>
          <w:i w:val="false"/>
          <w:color w:val="000000"/>
          <w:sz w:val="28"/>
        </w:rPr>
        <w:t>
      Иные понятия, используемые в настоящем Регламенте, применяются в значениях, определенных в пункте 4 Правил информационного взаимодействия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единого реестра производителей ветеринарных лекарственных средств, производство которых признано соответствующим требованиям Правил надлежащей производственной практики Евразийского экономического союза", утвержденных Решением Коллегии Евразийской экономической комиссии от 30 мая 2023 г. № 71 (далее – Правила информационного взаимодействия).</w:t>
      </w:r>
    </w:p>
    <w:bookmarkEnd w:id="279"/>
    <w:bookmarkStart w:name="z374" w:id="280"/>
    <w:p>
      <w:pPr>
        <w:spacing w:after="0"/>
        <w:ind w:left="0"/>
        <w:jc w:val="left"/>
      </w:pPr>
      <w:r>
        <w:rPr>
          <w:rFonts w:ascii="Times New Roman"/>
          <w:b/>
          <w:i w:val="false"/>
          <w:color w:val="000000"/>
        </w:rPr>
        <w:t xml:space="preserve"> IV. Основные сведения об информационном взаимодействии в рамках общего процесса</w:t>
      </w:r>
    </w:p>
    <w:bookmarkEnd w:id="280"/>
    <w:bookmarkStart w:name="z375" w:id="281"/>
    <w:p>
      <w:pPr>
        <w:spacing w:after="0"/>
        <w:ind w:left="0"/>
        <w:jc w:val="left"/>
      </w:pPr>
      <w:r>
        <w:rPr>
          <w:rFonts w:ascii="Times New Roman"/>
          <w:b/>
          <w:i w:val="false"/>
          <w:color w:val="000000"/>
        </w:rPr>
        <w:t xml:space="preserve"> 1. Участники информационного взаимодействия</w:t>
      </w:r>
    </w:p>
    <w:bookmarkEnd w:id="281"/>
    <w:bookmarkStart w:name="z376" w:id="282"/>
    <w:p>
      <w:pPr>
        <w:spacing w:after="0"/>
        <w:ind w:left="0"/>
        <w:jc w:val="both"/>
      </w:pPr>
      <w:r>
        <w:rPr>
          <w:rFonts w:ascii="Times New Roman"/>
          <w:b w:val="false"/>
          <w:i w:val="false"/>
          <w:color w:val="000000"/>
          <w:sz w:val="28"/>
        </w:rPr>
        <w:t>
      6. Перечень ролей участников информационного взаимодействия в рамках общего процесса приведен в таблице 1.</w:t>
      </w:r>
    </w:p>
    <w:bookmarkEnd w:id="2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378" w:id="283"/>
    <w:p>
      <w:pPr>
        <w:spacing w:after="0"/>
        <w:ind w:left="0"/>
        <w:jc w:val="left"/>
      </w:pPr>
      <w:r>
        <w:rPr>
          <w:rFonts w:ascii="Times New Roman"/>
          <w:b/>
          <w:i w:val="false"/>
          <w:color w:val="000000"/>
        </w:rPr>
        <w:t xml:space="preserve"> Перечень ролей участников информационного взаимодействия</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выполняющий роль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Владелец сведений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уведомляет уполномоченные органы государств – членов Союза (далее – уполномоченный орган) о выдаче (изменении статуса) сертификата производителю товаров ветеринарного назначения (далее – производитель), производство которого признано соответствующим требованиям Правил надлежащей производственной практики (далее – Правила надлежащей практики)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(P.SS.15.ACT.001)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 сведений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получает уведомление о выдаче (изменении статуса) сертификата производителю товаров ветеринарного назначения из национального информационного ресурса уполномоченного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уведомляемый уполномоченный орган (P.SS.15.ACT.002)</w:t>
            </w:r>
          </w:p>
        </w:tc>
      </w:tr>
    </w:tbl>
    <w:bookmarkStart w:name="z379" w:id="284"/>
    <w:p>
      <w:pPr>
        <w:spacing w:after="0"/>
        <w:ind w:left="0"/>
        <w:jc w:val="left"/>
      </w:pPr>
      <w:r>
        <w:rPr>
          <w:rFonts w:ascii="Times New Roman"/>
          <w:b/>
          <w:i w:val="false"/>
          <w:color w:val="000000"/>
        </w:rPr>
        <w:t xml:space="preserve"> 2. Структура информационного взаимодействия</w:t>
      </w:r>
    </w:p>
    <w:bookmarkEnd w:id="284"/>
    <w:bookmarkStart w:name="z380" w:id="285"/>
    <w:p>
      <w:pPr>
        <w:spacing w:after="0"/>
        <w:ind w:left="0"/>
        <w:jc w:val="both"/>
      </w:pPr>
      <w:r>
        <w:rPr>
          <w:rFonts w:ascii="Times New Roman"/>
          <w:b w:val="false"/>
          <w:i w:val="false"/>
          <w:color w:val="000000"/>
          <w:sz w:val="28"/>
        </w:rPr>
        <w:t>
      7. Информационное взаимодействие в рамках общего процесса осуществляется между уполномоченными органами государств – членов Союза (далее – уполномоченный орган государства-члена) в соответствии с процедурой общего процесса "Информационное взаимодействие при уведомлении уполномоченных органов".</w:t>
      </w:r>
    </w:p>
    <w:bookmarkEnd w:id="285"/>
    <w:bookmarkStart w:name="z381" w:id="286"/>
    <w:p>
      <w:pPr>
        <w:spacing w:after="0"/>
        <w:ind w:left="0"/>
        <w:jc w:val="both"/>
      </w:pPr>
      <w:r>
        <w:rPr>
          <w:rFonts w:ascii="Times New Roman"/>
          <w:b w:val="false"/>
          <w:i w:val="false"/>
          <w:color w:val="000000"/>
          <w:sz w:val="28"/>
        </w:rPr>
        <w:t>
      Структура информационного взаимодействия между уполномоченными органами государств – членов Евразийского экономического союза представлена на рисунке 1.</w:t>
      </w:r>
    </w:p>
    <w:bookmarkEnd w:id="28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803900" cy="215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5803900" cy="215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3" w:id="287"/>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1</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Структура</w:t>
      </w:r>
      <w:r>
        <w:rPr>
          <w:rFonts w:ascii="Times New Roman"/>
          <w:b w:val="false"/>
          <w:i w:val="false"/>
          <w:color w:val="000000"/>
          <w:sz w:val="28"/>
        </w:rPr>
        <w:t xml:space="preserve"> </w:t>
      </w:r>
      <w:r>
        <w:rPr>
          <w:rFonts w:ascii="Times New Roman"/>
          <w:b/>
          <w:i w:val="false"/>
          <w:color w:val="000000"/>
          <w:sz w:val="28"/>
        </w:rPr>
        <w:t>информационного</w:t>
      </w:r>
      <w:r>
        <w:rPr>
          <w:rFonts w:ascii="Times New Roman"/>
          <w:b w:val="false"/>
          <w:i w:val="false"/>
          <w:color w:val="000000"/>
          <w:sz w:val="28"/>
        </w:rPr>
        <w:t xml:space="preserve"> </w:t>
      </w:r>
      <w:r>
        <w:rPr>
          <w:rFonts w:ascii="Times New Roman"/>
          <w:b/>
          <w:i w:val="false"/>
          <w:color w:val="000000"/>
          <w:sz w:val="28"/>
        </w:rPr>
        <w:t>взаимодействия</w:t>
      </w:r>
      <w:r>
        <w:rPr>
          <w:rFonts w:ascii="Times New Roman"/>
          <w:b w:val="false"/>
          <w:i w:val="false"/>
          <w:color w:val="000000"/>
          <w:sz w:val="28"/>
        </w:rPr>
        <w:t xml:space="preserve"> </w:t>
      </w:r>
      <w:r>
        <w:rPr>
          <w:rFonts w:ascii="Times New Roman"/>
          <w:b/>
          <w:i w:val="false"/>
          <w:color w:val="000000"/>
          <w:sz w:val="28"/>
        </w:rPr>
        <w:t>между</w:t>
      </w:r>
      <w:r>
        <w:rPr>
          <w:rFonts w:ascii="Times New Roman"/>
          <w:b w:val="false"/>
          <w:i w:val="false"/>
          <w:color w:val="000000"/>
          <w:sz w:val="28"/>
        </w:rPr>
        <w:t xml:space="preserve"> </w:t>
      </w:r>
      <w:r>
        <w:rPr>
          <w:rFonts w:ascii="Times New Roman"/>
          <w:b/>
          <w:i w:val="false"/>
          <w:color w:val="000000"/>
          <w:sz w:val="28"/>
        </w:rPr>
        <w:t>уполномоченными</w:t>
      </w:r>
      <w:r>
        <w:rPr>
          <w:rFonts w:ascii="Times New Roman"/>
          <w:b w:val="false"/>
          <w:i w:val="false"/>
          <w:color w:val="000000"/>
          <w:sz w:val="28"/>
        </w:rPr>
        <w:t xml:space="preserve"> </w:t>
      </w:r>
      <w:r>
        <w:rPr>
          <w:rFonts w:ascii="Times New Roman"/>
          <w:b/>
          <w:i w:val="false"/>
          <w:color w:val="000000"/>
          <w:sz w:val="28"/>
        </w:rPr>
        <w:t>органами</w:t>
      </w:r>
      <w:r>
        <w:rPr>
          <w:rFonts w:ascii="Times New Roman"/>
          <w:b w:val="false"/>
          <w:i w:val="false"/>
          <w:color w:val="000000"/>
          <w:sz w:val="28"/>
        </w:rPr>
        <w:t xml:space="preserve"> </w:t>
      </w:r>
      <w:r>
        <w:rPr>
          <w:rFonts w:ascii="Times New Roman"/>
          <w:b/>
          <w:i w:val="false"/>
          <w:color w:val="000000"/>
          <w:sz w:val="28"/>
        </w:rPr>
        <w:t>государств</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членов</w:t>
      </w:r>
      <w:r>
        <w:rPr>
          <w:rFonts w:ascii="Times New Roman"/>
          <w:b w:val="false"/>
          <w:i w:val="false"/>
          <w:color w:val="000000"/>
          <w:sz w:val="28"/>
        </w:rPr>
        <w:t xml:space="preserve"> </w:t>
      </w:r>
      <w:r>
        <w:rPr>
          <w:rFonts w:ascii="Times New Roman"/>
          <w:b/>
          <w:i w:val="false"/>
          <w:color w:val="000000"/>
          <w:sz w:val="28"/>
        </w:rPr>
        <w:t>Евразийского</w:t>
      </w:r>
      <w:r>
        <w:rPr>
          <w:rFonts w:ascii="Times New Roman"/>
          <w:b w:val="false"/>
          <w:i w:val="false"/>
          <w:color w:val="000000"/>
          <w:sz w:val="28"/>
        </w:rPr>
        <w:t xml:space="preserve"> </w:t>
      </w:r>
      <w:r>
        <w:rPr>
          <w:rFonts w:ascii="Times New Roman"/>
          <w:b/>
          <w:i w:val="false"/>
          <w:color w:val="000000"/>
          <w:sz w:val="28"/>
        </w:rPr>
        <w:t>экономического</w:t>
      </w:r>
      <w:r>
        <w:rPr>
          <w:rFonts w:ascii="Times New Roman"/>
          <w:b w:val="false"/>
          <w:i w:val="false"/>
          <w:color w:val="000000"/>
          <w:sz w:val="28"/>
        </w:rPr>
        <w:t xml:space="preserve"> </w:t>
      </w:r>
      <w:r>
        <w:rPr>
          <w:rFonts w:ascii="Times New Roman"/>
          <w:b/>
          <w:i w:val="false"/>
          <w:color w:val="000000"/>
          <w:sz w:val="28"/>
        </w:rPr>
        <w:t>союза</w:t>
      </w:r>
    </w:p>
    <w:bookmarkEnd w:id="287"/>
    <w:bookmarkStart w:name="z384" w:id="288"/>
    <w:p>
      <w:pPr>
        <w:spacing w:after="0"/>
        <w:ind w:left="0"/>
        <w:jc w:val="both"/>
      </w:pPr>
      <w:r>
        <w:rPr>
          <w:rFonts w:ascii="Times New Roman"/>
          <w:b w:val="false"/>
          <w:i w:val="false"/>
          <w:color w:val="000000"/>
          <w:sz w:val="28"/>
        </w:rPr>
        <w:t>
      8. Информационное взаимодействие между уполномоченными органами государств – членов Евразийского экономического союза реализуется в рамках общего процесса. Структура общего процесса определена в Правилах информационного взаимодействия.</w:t>
      </w:r>
    </w:p>
    <w:bookmarkEnd w:id="288"/>
    <w:bookmarkStart w:name="z385" w:id="289"/>
    <w:p>
      <w:pPr>
        <w:spacing w:after="0"/>
        <w:ind w:left="0"/>
        <w:jc w:val="both"/>
      </w:pPr>
      <w:r>
        <w:rPr>
          <w:rFonts w:ascii="Times New Roman"/>
          <w:b w:val="false"/>
          <w:i w:val="false"/>
          <w:color w:val="000000"/>
          <w:sz w:val="28"/>
        </w:rPr>
        <w:t>
      9. Информационное взаимодействие определяет порядок выполнения транзакций общего процесса, каждая из которых представляет собой обмен сообщениями в целях синхронизации состояний информационного объекта общего процесса между участниками общего процесса. Для каждого информационного взаимодействия определены взаимосвязи между операциями и соответствующими таким операциям транзакциями общего процесса.</w:t>
      </w:r>
    </w:p>
    <w:bookmarkEnd w:id="289"/>
    <w:bookmarkStart w:name="z386" w:id="290"/>
    <w:p>
      <w:pPr>
        <w:spacing w:after="0"/>
        <w:ind w:left="0"/>
        <w:jc w:val="both"/>
      </w:pPr>
      <w:r>
        <w:rPr>
          <w:rFonts w:ascii="Times New Roman"/>
          <w:b w:val="false"/>
          <w:i w:val="false"/>
          <w:color w:val="000000"/>
          <w:sz w:val="28"/>
        </w:rPr>
        <w:t>
      10. При выполнении транзакции общего процесса инициатор в рамках осуществляемой им операции (инициирующей операции) направляет респонденту сообщение-запрос, в ответ на которое респондент в рамках осуществляемой им операции (принимающей операции) может направить или не направить сообщение-ответ в зависимости от шаблона транзакции общего процесса. Структура данных в составе сообщения должна соответствовать Описанию форматов и структур электронных документов и сведений, используемых для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единого реестра производителей ветеринарных лекарственных средств, производство которых признано соответствующим требованиям Правил надлежащей производственной практики Евразийского экономического союза", утвержденному Решением Коллегии Евразийской экономической комиссии от 30 мая 2023 г. № 71 (далее – Описание форматов и структур электронных документов и сведений).</w:t>
      </w:r>
    </w:p>
    <w:bookmarkEnd w:id="290"/>
    <w:bookmarkStart w:name="z387" w:id="291"/>
    <w:p>
      <w:pPr>
        <w:spacing w:after="0"/>
        <w:ind w:left="0"/>
        <w:jc w:val="both"/>
      </w:pPr>
      <w:r>
        <w:rPr>
          <w:rFonts w:ascii="Times New Roman"/>
          <w:b w:val="false"/>
          <w:i w:val="false"/>
          <w:color w:val="000000"/>
          <w:sz w:val="28"/>
        </w:rPr>
        <w:t>
      11. Транзакции общего процесса выполняются в соответствии с заданными параметрами транзакций общего процесса, как это определено настоящим Регламентом.</w:t>
      </w:r>
    </w:p>
    <w:bookmarkEnd w:id="291"/>
    <w:bookmarkStart w:name="z388" w:id="292"/>
    <w:p>
      <w:pPr>
        <w:spacing w:after="0"/>
        <w:ind w:left="0"/>
        <w:jc w:val="both"/>
      </w:pPr>
      <w:r>
        <w:rPr>
          <w:rFonts w:ascii="Times New Roman"/>
          <w:b w:val="false"/>
          <w:i w:val="false"/>
          <w:color w:val="000000"/>
          <w:sz w:val="28"/>
        </w:rPr>
        <w:t xml:space="preserve">
      12. В целях выполнения процедур маршрутизации сообщений в условиях, когда одну роль могут исполнять несколько участников общего процесса, при формировании логического адреса участника общего процесса дополнительно указывается идентификатор органа государственной власти государства-члена либо уполномоченной им организации в соответствии с </w:t>
      </w:r>
      <w:r>
        <w:rPr>
          <w:rFonts w:ascii="Times New Roman"/>
          <w:b w:val="false"/>
          <w:i w:val="false"/>
          <w:color w:val="000000"/>
          <w:sz w:val="28"/>
        </w:rPr>
        <w:t>пунктом 52</w:t>
      </w:r>
      <w:r>
        <w:rPr>
          <w:rFonts w:ascii="Times New Roman"/>
          <w:b w:val="false"/>
          <w:i w:val="false"/>
          <w:color w:val="000000"/>
          <w:sz w:val="28"/>
        </w:rPr>
        <w:t xml:space="preserve"> Правил электронного обмена данными в интегрированной информационной системе внешней и взаимной торговли, утвержденных решением Коллегии Комиссии от 27 января 2015 г. № 5. </w:t>
      </w:r>
    </w:p>
    <w:bookmarkEnd w:id="292"/>
    <w:bookmarkStart w:name="z389" w:id="293"/>
    <w:p>
      <w:pPr>
        <w:spacing w:after="0"/>
        <w:ind w:left="0"/>
        <w:jc w:val="both"/>
      </w:pPr>
      <w:r>
        <w:rPr>
          <w:rFonts w:ascii="Times New Roman"/>
          <w:b w:val="false"/>
          <w:i w:val="false"/>
          <w:color w:val="000000"/>
          <w:sz w:val="28"/>
        </w:rPr>
        <w:t xml:space="preserve">
      Идентификатор органа государственной власти государства-члена либо уполномоченной им организации указывается в соответствии со справочником, указанным в разделе VII Правил информационного взаимодействия. </w:t>
      </w:r>
    </w:p>
    <w:bookmarkEnd w:id="293"/>
    <w:bookmarkStart w:name="z390" w:id="294"/>
    <w:p>
      <w:pPr>
        <w:spacing w:after="0"/>
        <w:ind w:left="0"/>
        <w:jc w:val="left"/>
      </w:pPr>
      <w:r>
        <w:rPr>
          <w:rFonts w:ascii="Times New Roman"/>
          <w:b/>
          <w:i w:val="false"/>
          <w:color w:val="000000"/>
        </w:rPr>
        <w:t xml:space="preserve"> V. Информационное взаимодействие в рамках групп процедур</w:t>
      </w:r>
    </w:p>
    <w:bookmarkEnd w:id="294"/>
    <w:bookmarkStart w:name="z391" w:id="295"/>
    <w:p>
      <w:pPr>
        <w:spacing w:after="0"/>
        <w:ind w:left="0"/>
        <w:jc w:val="left"/>
      </w:pPr>
      <w:r>
        <w:rPr>
          <w:rFonts w:ascii="Times New Roman"/>
          <w:b/>
          <w:i w:val="false"/>
          <w:color w:val="000000"/>
        </w:rPr>
        <w:t xml:space="preserve"> 1. Информационное взаимодействие при уведомлении уполномоченных органов</w:t>
      </w:r>
    </w:p>
    <w:bookmarkEnd w:id="295"/>
    <w:bookmarkStart w:name="z392" w:id="296"/>
    <w:p>
      <w:pPr>
        <w:spacing w:after="0"/>
        <w:ind w:left="0"/>
        <w:jc w:val="both"/>
      </w:pPr>
      <w:r>
        <w:rPr>
          <w:rFonts w:ascii="Times New Roman"/>
          <w:b w:val="false"/>
          <w:i w:val="false"/>
          <w:color w:val="000000"/>
          <w:sz w:val="28"/>
        </w:rPr>
        <w:t>
      13. Схема выполнения транзакций общего процесса при уведомлении уполномоченных органов представлена на рисунке 2. Для каждой процедуры общего процесса в таблице 2 приведена связь между операциями, промежуточными и результирующими состояниями информационных объектов общего процесса и транзакциями общего процесса.</w:t>
      </w:r>
    </w:p>
    <w:bookmarkEnd w:id="29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93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810500" cy="293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4" w:id="297"/>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транзакций</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процесса</w:t>
      </w:r>
      <w:r>
        <w:rPr>
          <w:rFonts w:ascii="Times New Roman"/>
          <w:b w:val="false"/>
          <w:i w:val="false"/>
          <w:color w:val="000000"/>
          <w:sz w:val="28"/>
        </w:rPr>
        <w:t xml:space="preserve"> </w:t>
      </w:r>
      <w:r>
        <w:rPr>
          <w:rFonts w:ascii="Times New Roman"/>
          <w:b/>
          <w:i w:val="false"/>
          <w:color w:val="000000"/>
          <w:sz w:val="28"/>
        </w:rPr>
        <w:t>при</w:t>
      </w:r>
      <w:r>
        <w:rPr>
          <w:rFonts w:ascii="Times New Roman"/>
          <w:b w:val="false"/>
          <w:i w:val="false"/>
          <w:color w:val="000000"/>
          <w:sz w:val="28"/>
        </w:rPr>
        <w:t xml:space="preserve"> </w:t>
      </w:r>
      <w:r>
        <w:rPr>
          <w:rFonts w:ascii="Times New Roman"/>
          <w:b/>
          <w:i w:val="false"/>
          <w:color w:val="000000"/>
          <w:sz w:val="28"/>
        </w:rPr>
        <w:t>уведомлении</w:t>
      </w:r>
      <w:r>
        <w:rPr>
          <w:rFonts w:ascii="Times New Roman"/>
          <w:b w:val="false"/>
          <w:i w:val="false"/>
          <w:color w:val="000000"/>
          <w:sz w:val="28"/>
        </w:rPr>
        <w:t xml:space="preserve"> </w:t>
      </w:r>
      <w:r>
        <w:rPr>
          <w:rFonts w:ascii="Times New Roman"/>
          <w:b/>
          <w:i w:val="false"/>
          <w:color w:val="000000"/>
          <w:sz w:val="28"/>
        </w:rPr>
        <w:t>уполномоченных</w:t>
      </w:r>
      <w:r>
        <w:rPr>
          <w:rFonts w:ascii="Times New Roman"/>
          <w:b w:val="false"/>
          <w:i w:val="false"/>
          <w:color w:val="000000"/>
          <w:sz w:val="28"/>
        </w:rPr>
        <w:t xml:space="preserve"> </w:t>
      </w:r>
      <w:r>
        <w:rPr>
          <w:rFonts w:ascii="Times New Roman"/>
          <w:b/>
          <w:i w:val="false"/>
          <w:color w:val="000000"/>
          <w:sz w:val="28"/>
        </w:rPr>
        <w:t>органов</w:t>
      </w:r>
    </w:p>
    <w:bookmarkEnd w:id="2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396" w:id="298"/>
    <w:p>
      <w:pPr>
        <w:spacing w:after="0"/>
        <w:ind w:left="0"/>
        <w:jc w:val="left"/>
      </w:pPr>
      <w:r>
        <w:rPr>
          <w:rFonts w:ascii="Times New Roman"/>
          <w:b/>
          <w:i w:val="false"/>
          <w:color w:val="000000"/>
        </w:rPr>
        <w:t xml:space="preserve"> Перечень транзакций общего процесса при уведомлении уполномоченных органов</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инициатором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Промежуточное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респондентом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Результирующее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 общего процесса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выдаче (изменении статуса) сертификата (P.SS.15.PRC.006)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уведомления о выдаче (изменении статуса) сертификата (P.SS.15.OPR.018)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уведомления о выдаче (изменении статуса) сертификата (P.SS.15.OPR.019)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производителе (P.SS.15.BEN.001): уведомление направлено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выдаче (изменении статуса) сертификата (P.SS.15.TRN.006)</w:t>
            </w:r>
          </w:p>
        </w:tc>
      </w:tr>
    </w:tbl>
    <w:bookmarkStart w:name="z397" w:id="299"/>
    <w:p>
      <w:pPr>
        <w:spacing w:after="0"/>
        <w:ind w:left="0"/>
        <w:jc w:val="left"/>
      </w:pPr>
      <w:r>
        <w:rPr>
          <w:rFonts w:ascii="Times New Roman"/>
          <w:b/>
          <w:i w:val="false"/>
          <w:color w:val="000000"/>
        </w:rPr>
        <w:t xml:space="preserve"> VI. Описание сообщений общего процесса</w:t>
      </w:r>
    </w:p>
    <w:bookmarkEnd w:id="299"/>
    <w:bookmarkStart w:name="z398" w:id="300"/>
    <w:p>
      <w:pPr>
        <w:spacing w:after="0"/>
        <w:ind w:left="0"/>
        <w:jc w:val="both"/>
      </w:pPr>
      <w:r>
        <w:rPr>
          <w:rFonts w:ascii="Times New Roman"/>
          <w:b w:val="false"/>
          <w:i w:val="false"/>
          <w:color w:val="000000"/>
          <w:sz w:val="28"/>
        </w:rPr>
        <w:t>
      14. Перечень сообщений общего процесса, передаваемых в рамках информационного взаимодействия при реализации общего процесса, приведен в таблице 3. Структура данных в составе сообщения должна соответствовать Описанию форматов и структур электронных документов и сведений. Ссылка на соответствующую структуру в Описании форматов и структур электронных документов и сведений устанавливается по значению графы 3 таблицы 3.</w:t>
      </w:r>
    </w:p>
    <w:bookmarkEnd w:id="3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400" w:id="301"/>
    <w:p>
      <w:pPr>
        <w:spacing w:after="0"/>
        <w:ind w:left="0"/>
        <w:jc w:val="left"/>
      </w:pPr>
      <w:r>
        <w:rPr>
          <w:rFonts w:ascii="Times New Roman"/>
          <w:b/>
          <w:i w:val="false"/>
          <w:color w:val="000000"/>
        </w:rPr>
        <w:t xml:space="preserve"> Перечень сообщений общего процесса</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электронного документа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P.SS.15.MSG.011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выдаче (изменении статуса) сертификата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производителе товаров ветеринарного назначения (R.HC.SS.15.001)</w:t>
            </w:r>
          </w:p>
        </w:tc>
      </w:tr>
    </w:tbl>
    <w:bookmarkStart w:name="z401" w:id="302"/>
    <w:p>
      <w:pPr>
        <w:spacing w:after="0"/>
        <w:ind w:left="0"/>
        <w:jc w:val="left"/>
      </w:pPr>
      <w:r>
        <w:rPr>
          <w:rFonts w:ascii="Times New Roman"/>
          <w:b/>
          <w:i w:val="false"/>
          <w:color w:val="000000"/>
        </w:rPr>
        <w:t xml:space="preserve"> VII. Описание транзакций общего процесса</w:t>
      </w:r>
    </w:p>
    <w:bookmarkEnd w:id="302"/>
    <w:bookmarkStart w:name="z402" w:id="303"/>
    <w:p>
      <w:pPr>
        <w:spacing w:after="0"/>
        <w:ind w:left="0"/>
        <w:jc w:val="left"/>
      </w:pPr>
      <w:r>
        <w:rPr>
          <w:rFonts w:ascii="Times New Roman"/>
          <w:b/>
          <w:i w:val="false"/>
          <w:color w:val="000000"/>
        </w:rPr>
        <w:t xml:space="preserve"> 1. Транзакция общего процесса "Уведомление о выдаче (изменении статуса) сертификата" (P.SS.15.TRN.006)</w:t>
      </w:r>
    </w:p>
    <w:bookmarkEnd w:id="303"/>
    <w:bookmarkStart w:name="z403" w:id="304"/>
    <w:p>
      <w:pPr>
        <w:spacing w:after="0"/>
        <w:ind w:left="0"/>
        <w:jc w:val="both"/>
      </w:pPr>
      <w:r>
        <w:rPr>
          <w:rFonts w:ascii="Times New Roman"/>
          <w:b w:val="false"/>
          <w:i w:val="false"/>
          <w:color w:val="000000"/>
          <w:sz w:val="28"/>
        </w:rPr>
        <w:t>
      15. Транзакция общего процесса "Уведомление о выдаче (изменении статуса) сертификата" (P.SS.15.TRN.006) выполняется для передачи инициатором респонденту сведений о выдаче (изменении статуса) сертификата производителю товаров ветеринарного назначения, производство которого соответствует требованиям Правил надлежащей практики. Схема выполнения указанной транзакции общего процесса представлена на рисунке 3. Параметры транзакции общего процесса приведены в таблице 4.</w:t>
      </w:r>
    </w:p>
    <w:bookmarkEnd w:id="30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25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810500" cy="425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5" w:id="305"/>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3</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транзакции</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процесса</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Уведомление</w:t>
      </w: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выдаче</w:t>
      </w:r>
      <w:r>
        <w:rPr>
          <w:rFonts w:ascii="Times New Roman"/>
          <w:b w:val="false"/>
          <w:i w:val="false"/>
          <w:color w:val="000000"/>
          <w:sz w:val="28"/>
        </w:rPr>
        <w:t xml:space="preserve"> </w:t>
      </w:r>
      <w:r>
        <w:rPr>
          <w:rFonts w:ascii="Times New Roman"/>
          <w:b/>
          <w:i w:val="false"/>
          <w:color w:val="000000"/>
          <w:sz w:val="28"/>
        </w:rPr>
        <w:t>(изменении</w:t>
      </w:r>
      <w:r>
        <w:rPr>
          <w:rFonts w:ascii="Times New Roman"/>
          <w:b w:val="false"/>
          <w:i w:val="false"/>
          <w:color w:val="000000"/>
          <w:sz w:val="28"/>
        </w:rPr>
        <w:t xml:space="preserve"> </w:t>
      </w:r>
      <w:r>
        <w:rPr>
          <w:rFonts w:ascii="Times New Roman"/>
          <w:b/>
          <w:i w:val="false"/>
          <w:color w:val="000000"/>
          <w:sz w:val="28"/>
        </w:rPr>
        <w:t>статуса)</w:t>
      </w:r>
      <w:r>
        <w:rPr>
          <w:rFonts w:ascii="Times New Roman"/>
          <w:b w:val="false"/>
          <w:i w:val="false"/>
          <w:color w:val="000000"/>
          <w:sz w:val="28"/>
        </w:rPr>
        <w:t xml:space="preserve"> </w:t>
      </w:r>
      <w:r>
        <w:rPr>
          <w:rFonts w:ascii="Times New Roman"/>
          <w:b/>
          <w:i w:val="false"/>
          <w:color w:val="000000"/>
          <w:sz w:val="28"/>
        </w:rPr>
        <w:t>сертификата</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P</w:t>
      </w:r>
      <w:r>
        <w:rPr>
          <w:rFonts w:ascii="Times New Roman"/>
          <w:b/>
          <w:i w:val="false"/>
          <w:color w:val="000000"/>
          <w:sz w:val="28"/>
        </w:rPr>
        <w:t>.</w:t>
      </w:r>
      <w:r>
        <w:rPr>
          <w:rFonts w:ascii="Times New Roman"/>
          <w:b/>
          <w:i w:val="false"/>
          <w:color w:val="000000"/>
          <w:sz w:val="28"/>
        </w:rPr>
        <w:t>SS</w:t>
      </w:r>
      <w:r>
        <w:rPr>
          <w:rFonts w:ascii="Times New Roman"/>
          <w:b/>
          <w:i w:val="false"/>
          <w:color w:val="000000"/>
          <w:sz w:val="28"/>
        </w:rPr>
        <w:t>.15.</w:t>
      </w:r>
      <w:r>
        <w:rPr>
          <w:rFonts w:ascii="Times New Roman"/>
          <w:b/>
          <w:i w:val="false"/>
          <w:color w:val="000000"/>
          <w:sz w:val="28"/>
        </w:rPr>
        <w:t>TRN</w:t>
      </w:r>
      <w:r>
        <w:rPr>
          <w:rFonts w:ascii="Times New Roman"/>
          <w:b/>
          <w:i w:val="false"/>
          <w:color w:val="000000"/>
          <w:sz w:val="28"/>
        </w:rPr>
        <w:t>.006</w:t>
      </w:r>
      <w:r>
        <w:rPr>
          <w:rFonts w:ascii="Times New Roman"/>
          <w:b/>
          <w:i w:val="false"/>
          <w:color w:val="000000"/>
          <w:sz w:val="28"/>
        </w:rPr>
        <w:t>)</w:t>
      </w:r>
    </w:p>
    <w:bookmarkEnd w:id="3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407" w:id="306"/>
    <w:p>
      <w:pPr>
        <w:spacing w:after="0"/>
        <w:ind w:left="0"/>
        <w:jc w:val="left"/>
      </w:pPr>
      <w:r>
        <w:rPr>
          <w:rFonts w:ascii="Times New Roman"/>
          <w:b/>
          <w:i w:val="false"/>
          <w:color w:val="000000"/>
        </w:rPr>
        <w:t xml:space="preserve"> Описание транзакции общего процесса "Уведомление о выдаче (изменении статуса) сертификата" (P.SS.15.TRN.006)</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P.SS.15.TRN.006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выдаче (изменении статуса) сертификата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оповещение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уведомления о выдаче (изменении статуса) сертификата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уведомления о выдаче (изменении статуса) сертификата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производителе (P.SS.15.BEN.001): уведомление направлено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часа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выдаче (изменении статуса) сертификата (P.SS.15.MSG.011)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08" w:id="307"/>
    <w:p>
      <w:pPr>
        <w:spacing w:after="0"/>
        <w:ind w:left="0"/>
        <w:jc w:val="left"/>
      </w:pPr>
      <w:r>
        <w:rPr>
          <w:rFonts w:ascii="Times New Roman"/>
          <w:b/>
          <w:i w:val="false"/>
          <w:color w:val="000000"/>
        </w:rPr>
        <w:t xml:space="preserve"> VIII. Порядок действий в нештатных ситуациях</w:t>
      </w:r>
    </w:p>
    <w:bookmarkEnd w:id="307"/>
    <w:bookmarkStart w:name="z409" w:id="308"/>
    <w:p>
      <w:pPr>
        <w:spacing w:after="0"/>
        <w:ind w:left="0"/>
        <w:jc w:val="both"/>
      </w:pPr>
      <w:r>
        <w:rPr>
          <w:rFonts w:ascii="Times New Roman"/>
          <w:b w:val="false"/>
          <w:i w:val="false"/>
          <w:color w:val="000000"/>
          <w:sz w:val="28"/>
        </w:rPr>
        <w:t>
      16. При информационном взаимодействии в рамках общего процесса вероятны нештатные ситуации, когда обработка данных не может быть произведена в обычном режиме. Нештатные ситуации возникают при технических сбоях, истечении времени ожидания и в иных случаях. Для получения участником общего процесса комментариев о причинах возникновения нештатной ситуации и рекомендаций по ее разрешению предусмотрена возможность направления соответствующего запроса в службу поддержки интегрированной информационной системы Евразийского экономического союза. Общие рекомендации по разрешению нештатной ситуации приведены в таблице 5.</w:t>
      </w:r>
    </w:p>
    <w:bookmarkEnd w:id="308"/>
    <w:bookmarkStart w:name="z410" w:id="309"/>
    <w:p>
      <w:pPr>
        <w:spacing w:after="0"/>
        <w:ind w:left="0"/>
        <w:jc w:val="both"/>
      </w:pPr>
      <w:r>
        <w:rPr>
          <w:rFonts w:ascii="Times New Roman"/>
          <w:b w:val="false"/>
          <w:i w:val="false"/>
          <w:color w:val="000000"/>
          <w:sz w:val="28"/>
        </w:rPr>
        <w:t>
      17. Уполномоченный орган государства-члена проводит проверку сообщения, в связи с которым получено уведомление об ошибке, на соответствие Описанию форматов и структур электронных документов и сведений и требованиям к контролю сообщений, указанным в разделе IX настоящего Регламента. В случае если выявлено несоответствие указанным требованиям, уполномоченный орган государства-члена принимает все необходимые меры для устранения выявленной ошибки. В случае если несоответствий не выявлено, уполномоченный орган государства-члена направляет сообщение с описанием этой нештатной ситуации в службу поддержки интегрированной информационной системы Евразийского экономического союза.</w:t>
      </w:r>
    </w:p>
    <w:bookmarkEnd w:id="3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bookmarkStart w:name="z412" w:id="310"/>
    <w:p>
      <w:pPr>
        <w:spacing w:after="0"/>
        <w:ind w:left="0"/>
        <w:jc w:val="left"/>
      </w:pPr>
      <w:r>
        <w:rPr>
          <w:rFonts w:ascii="Times New Roman"/>
          <w:b/>
          <w:i w:val="false"/>
          <w:color w:val="000000"/>
        </w:rPr>
        <w:t xml:space="preserve"> Действия в нештатных ситуациях</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нештатной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нештатной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нештатной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действий </w:t>
            </w:r>
          </w:p>
          <w:p>
            <w:pPr>
              <w:spacing w:after="20"/>
              <w:ind w:left="20"/>
              <w:jc w:val="both"/>
            </w:pPr>
            <w:r>
              <w:rPr>
                <w:rFonts w:ascii="Times New Roman"/>
                <w:b w:val="false"/>
                <w:i w:val="false"/>
                <w:color w:val="000000"/>
                <w:sz w:val="20"/>
              </w:rPr>
              <w:t>при возникновении нештатной ситуации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 двусторонней транзакции общего процесса не получил сообщение-ответ после истечения согласованного количества повторов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сбои в транспортной системе или системная ошибка программного обеспечения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 направить запрос в службу технической поддержки национального сегмента, в котором было сформировано сообщение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 транзакции общего процесса получил уведомление об ошибке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синхронизированы справочники и классификаторы или не обновлены XML-схемы электронных документов (сведений)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11"/>
          <w:p>
            <w:pPr>
              <w:spacing w:after="20"/>
              <w:ind w:left="20"/>
              <w:jc w:val="both"/>
            </w:pPr>
            <w:r>
              <w:rPr>
                <w:rFonts w:ascii="Times New Roman"/>
                <w:b w:val="false"/>
                <w:i w:val="false"/>
                <w:color w:val="000000"/>
                <w:sz w:val="20"/>
              </w:rPr>
              <w:t>
инициатору транзакции общего процесса необходимо синхронизировать используемые справочники и классификаторы или обновить XML-схемы электронных документов (сведений).</w:t>
            </w:r>
          </w:p>
          <w:bookmarkEnd w:id="311"/>
          <w:p>
            <w:pPr>
              <w:spacing w:after="20"/>
              <w:ind w:left="20"/>
              <w:jc w:val="both"/>
            </w:pPr>
            <w:r>
              <w:rPr>
                <w:rFonts w:ascii="Times New Roman"/>
                <w:b w:val="false"/>
                <w:i w:val="false"/>
                <w:color w:val="000000"/>
                <w:sz w:val="20"/>
              </w:rPr>
              <w:t>
Если справочники и классификаторы синхронизированы, XML-схемы электронных документов (сведений) обновлены, необходимо направить запрос в службу поддержки принимающего участника</w:t>
            </w:r>
          </w:p>
        </w:tc>
      </w:tr>
    </w:tbl>
    <w:bookmarkStart w:name="z414" w:id="312"/>
    <w:p>
      <w:pPr>
        <w:spacing w:after="0"/>
        <w:ind w:left="0"/>
        <w:jc w:val="left"/>
      </w:pPr>
      <w:r>
        <w:rPr>
          <w:rFonts w:ascii="Times New Roman"/>
          <w:b/>
          <w:i w:val="false"/>
          <w:color w:val="000000"/>
        </w:rPr>
        <w:t xml:space="preserve"> IX. Требования к заполнению электронных документов и сведений</w:t>
      </w:r>
    </w:p>
    <w:bookmarkEnd w:id="312"/>
    <w:bookmarkStart w:name="z415" w:id="313"/>
    <w:p>
      <w:pPr>
        <w:spacing w:after="0"/>
        <w:ind w:left="0"/>
        <w:jc w:val="both"/>
      </w:pPr>
      <w:r>
        <w:rPr>
          <w:rFonts w:ascii="Times New Roman"/>
          <w:b w:val="false"/>
          <w:i w:val="false"/>
          <w:color w:val="000000"/>
          <w:sz w:val="28"/>
        </w:rPr>
        <w:t>
      18. Требования к заполнению реквизитов электронных документов (сведений) "Сведения о производителе товаров ветеринарного назначения" (R.HC.SS.15.001), передаваемых в сообщении "Уведомление о выдаче (изменении статуса) сертификата" (P.SS.15.MSG.011), приведены в таблице 6.</w:t>
      </w:r>
    </w:p>
    <w:bookmarkEnd w:id="3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bookmarkStart w:name="z417" w:id="314"/>
    <w:p>
      <w:pPr>
        <w:spacing w:after="0"/>
        <w:ind w:left="0"/>
        <w:jc w:val="left"/>
      </w:pPr>
      <w:r>
        <w:rPr>
          <w:rFonts w:ascii="Times New Roman"/>
          <w:b/>
          <w:i w:val="false"/>
          <w:color w:val="000000"/>
        </w:rPr>
        <w:t xml:space="preserve"> Требования к заполнению реквизитов электронных документов (сведений) "Сведения о производителе товаров ветеринарного назначения" (R.HC.SS.15.001), передаваемых в сообщении "Уведомление о выдаче (изменении статуса) сертификата" (P.SS.15.MSG.011)</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сообщении должен присутствовать 1 экземпляр реквизита "Сведения о производителе товаров ветеринарного назначения" (hccdo:VeterinaryManufacturerDetails)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"Начальная дата и время" (csdo:StartDateTime) в составе сложного реквизита "Технологические характеристики записи общего ресурса" (ccdo:ResourceItemStatusDetails) является обязательным для заполнения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"Конечная дата и время" (csdo:EndDateTime) в составе сложного реквизита "Технологические характеристики записи общего ресурса" (ccdo:ResourceItemStatusDetails) не заполняется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(csdo:UnifiedCountryCode) в составе любых сложных реквизитов заполнен, то его значение должно соответствовать коду страны из классификатора стран мира, указанного в разделе VII Правил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"идентификатор справочника (классификатора)" (атрибут codeListId) в составе заполненного реквизита "Код страны" (csdo:UnifiedCountryCode), входящего в состав любых сложных реквизитов, должно содержать кодовое обозначение "2021"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включении справочника статусов сертификатов подтверждения соответствия производства товаров ветеринарного назначения значение реквизита "Код статуса" (csdo:StatusCode) в составе сложного реквизита "Статус" (ccdo:StatusV2Details) должно соответствовать одному из следующих значений справочника: "действующий", "отозван", "действие прекращено", "действие приостановлено", а значение атрибута "Идентификатор справочника (классификатора)" (атрибут codeListId) должно соответствовать значению кода указанного справочника в реестре нормативно-справочной информации Союза.</w:t>
            </w:r>
          </w:p>
          <w:p>
            <w:pPr>
              <w:spacing w:after="20"/>
              <w:ind w:left="20"/>
              <w:jc w:val="both"/>
            </w:pPr>
            <w:r>
              <w:rPr>
                <w:rFonts w:ascii="Times New Roman"/>
                <w:b w:val="false"/>
                <w:i w:val="false"/>
                <w:color w:val="000000"/>
                <w:sz w:val="20"/>
              </w:rPr>
              <w:t>При отсутствии справочника "Справочник статусов сертификатов подтверждения соответствия производства товаров ветеринарного назначения требованиям Правил надлежащей производственной практики" реквизит "Код статуса" (csdo:StatusCode) в составе сложного реквизита "Статус" (ccdo:StatusV2Details) должен соответствовать одному из следующих значений: "01" – действующий, "02" – действие приостановлено, "03" – действие прекращено, "04" – отозван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сложного реквизита "Сведения о производителе товаров ветеринарного назначения" (hccdo:VeterinaryManufacturerDetails) должны быть заполнены следующие реквизиты: "Регистрационный номер записи" (hcsdo:RecordRegistrationNumberId), "Код страны" (csdo:UnifiedCountryCode), "Сведения о производителе товара ветеринарного назначения или его составляющей части" (hccdo:VeterinaryItemManufacturingAuthorizationHolderDetails), "Сведения о подтверждении соответствия производства средства, входящего в состав товара ветеринарного назначения, требованиям Правил надлежащей производственной практики" (hccdo:VeterinaryItemGMPConformityDetails)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лекарственной формы" (hcsdo:DosageFormCode) в составе сложного реквизита "Сведения о подтверждении соответствия производства средства, входящего в состав товара ветеринарного назначения, требованиям Правил надлежащей производственной практики" (hccdo:VeterinaryItemGMPConformityDetails) заполняется обязательно, если значение реквизита "Код вида товара ветеринарного назначения" (hcsdo:VeterinaryItemKindCode) соответствует значению "01", при этом его значение должно соответствовать коду из номенклатуры лекарственных форм, указанной в разделе VII Правил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"идентификатор справочника (классификатора)" (атрибут codeListId) в составе заполненного реквизита "Код лекарственной формы" (hcsdo:DosageFormCode), должно содержать кодовое обозначение "2057"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особой характеристики продукта" (hcsdo:SpecialCharacteristicsProductCode) в составе сложного реквизита "Сведения о подтверждении соответствия производства средства, входящего в состав товара ветеринарного назначения, требованиям Правил надлежащей производственной практики" (hccdo:VeterinaryItemGMPConformityDetails) не заполняется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"Уполномоченный орган государства-члена" (ccdo:UnifiedAuthorityDetails) в составе сложного реквизита "Сведения о проведенной фармацевтической инспекции" (hccdo:InspectionDetails) реквизит "Код страны" (csdo:UnifiedCountryCode) заполняется обязательно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сложного реквизита "Сведения о производителе товара ветеринарного назначения или его составляющей части" (hccdo:VeterinaryItemManufacturingAuthorizationHolderDetails) реквизит "Код страны" (csdo:UnifiedCountryCode) и "Наименование хозяйствующего субъекта" (csdo:BusinessEntityName) заполняются обязательно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организационно-правовой формы" (csdo:BusinessEntityTypeCode) заполнен, то его значение должно соответствовать коду из классификатора организационно-правовых форм, указанного в разделе VII Правил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"Идентификатор справочника (классификатора)" (атрибут codeListId) в составе заполненного реквизита "Код организационно-правовой формы" (csdo:BusinessEntityTypeCode), должно содержать кодовое обозначение "2049"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атрибут "метод идентификации" (атрибут kindId) заполнен, то его значение должно соответствовать коду из справочника методов идентификации хозяйствующих субъектов при их государственной регистрации в государствах - членах Евразийского экономического союза, указанного в разделе VII Правил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адреса" (csdo:AddressKindCode) в составе сложного реквизита "Адрес" (ccdo:SubjectAddressDetails) заполнен, то его значение должно соответствовать одному из следующих значений:</w:t>
            </w:r>
          </w:p>
          <w:p>
            <w:pPr>
              <w:spacing w:after="20"/>
              <w:ind w:left="20"/>
              <w:jc w:val="both"/>
            </w:pPr>
            <w:r>
              <w:rPr>
                <w:rFonts w:ascii="Times New Roman"/>
                <w:b w:val="false"/>
                <w:i w:val="false"/>
                <w:color w:val="000000"/>
                <w:sz w:val="20"/>
              </w:rPr>
              <w:t>"1" – адрес регистрации; "2" – фактический адрес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связи" (csdo:CommunicationChannelCode) в составе сложного реквизита "Контактный реквизит" (ccdo:CommunicationDetails) заполнен, то его значение должно соответствовать коду вида связи из перечня видов средств (каналов) связи, указанного в разделе VII Правил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товара ветеринарного назначения" (hcsdo:VeterinaryItemKindCode) должен быть заполнен, его значение должно соответствовать одному из следующих значений:</w:t>
            </w:r>
          </w:p>
          <w:p>
            <w:pPr>
              <w:spacing w:after="20"/>
              <w:ind w:left="20"/>
              <w:jc w:val="both"/>
            </w:pPr>
            <w:r>
              <w:rPr>
                <w:rFonts w:ascii="Times New Roman"/>
                <w:b w:val="false"/>
                <w:i w:val="false"/>
                <w:color w:val="000000"/>
                <w:sz w:val="20"/>
              </w:rPr>
              <w:t>01 – ветеринарный лекарственный препарат;</w:t>
            </w:r>
          </w:p>
          <w:p>
            <w:pPr>
              <w:spacing w:after="20"/>
              <w:ind w:left="20"/>
              <w:jc w:val="both"/>
            </w:pPr>
            <w:r>
              <w:rPr>
                <w:rFonts w:ascii="Times New Roman"/>
                <w:b w:val="false"/>
                <w:i w:val="false"/>
                <w:color w:val="000000"/>
                <w:sz w:val="20"/>
              </w:rPr>
              <w:t>02 – диагностическое средство;</w:t>
            </w:r>
          </w:p>
          <w:p>
            <w:pPr>
              <w:spacing w:after="20"/>
              <w:ind w:left="20"/>
              <w:jc w:val="both"/>
            </w:pPr>
            <w:r>
              <w:rPr>
                <w:rFonts w:ascii="Times New Roman"/>
                <w:b w:val="false"/>
                <w:i w:val="false"/>
                <w:color w:val="000000"/>
                <w:sz w:val="20"/>
              </w:rPr>
              <w:t>03 – дезинфицирующее средство;</w:t>
            </w:r>
          </w:p>
          <w:p>
            <w:pPr>
              <w:spacing w:after="20"/>
              <w:ind w:left="20"/>
              <w:jc w:val="both"/>
            </w:pPr>
            <w:r>
              <w:rPr>
                <w:rFonts w:ascii="Times New Roman"/>
                <w:b w:val="false"/>
                <w:i w:val="false"/>
                <w:color w:val="000000"/>
                <w:sz w:val="20"/>
              </w:rPr>
              <w:t>04 – дезинсекционное средство;</w:t>
            </w:r>
          </w:p>
          <w:p>
            <w:pPr>
              <w:spacing w:after="20"/>
              <w:ind w:left="20"/>
              <w:jc w:val="both"/>
            </w:pPr>
            <w:r>
              <w:rPr>
                <w:rFonts w:ascii="Times New Roman"/>
                <w:b w:val="false"/>
                <w:i w:val="false"/>
                <w:color w:val="000000"/>
                <w:sz w:val="20"/>
              </w:rPr>
              <w:t>05 – дезакаризационное средство;</w:t>
            </w:r>
          </w:p>
          <w:p>
            <w:pPr>
              <w:spacing w:after="20"/>
              <w:ind w:left="20"/>
              <w:jc w:val="both"/>
            </w:pPr>
            <w:r>
              <w:rPr>
                <w:rFonts w:ascii="Times New Roman"/>
                <w:b w:val="false"/>
                <w:i w:val="false"/>
                <w:color w:val="000000"/>
                <w:sz w:val="20"/>
              </w:rPr>
              <w:t>06 – кормовая добавка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"Сведения о производственной площадке товара ветеринарного назначения или его составляющей части" (hccdo:VeterinaryItemManufacturingAreaDetails), "Код страны" (csdo:CountryCode) и "Регистрационный номер записи" (hcsdo:RecordRegistrationNumberId) в составе сложного реквизита "Сведения о производителе товара ветеринарного назначения или его составляющей части" (hccdo:VeterinaryItemManufacturingAuthorizationHolderDetails) не заполняются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"Уполномоченный орган государства-члена" (ccdo:UnifiedAuthorityDetails) в составе сложного реквизита "Сведения о проведенной фармацевтической инспекции" (hccdo:InspectionDetails) реквизит "Идентификатор уполномоченного органа" (csdo:AuthorityId) либо реквизит "Наименование уполномоченного органа" (csdo:AuthorityName) должен быть заполнен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уполномоченного органа" (csdo:AuthorityId) заполнен, его значение должно соответствовать коду органа государственной власти государства-члена либо уполномоченной им организации из справочника органов Союза, органов государственной власти и управления государств-членов, а также уполномоченных ими организаций, представленным в разделе VII Правил информационного взаимодействия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18" w:id="31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Описание</w:t>
      </w:r>
      <w:r>
        <w:rPr>
          <w:rFonts w:ascii="Times New Roman"/>
          <w:b w:val="false"/>
          <w:i w:val="false"/>
          <w:color w:val="000000"/>
          <w:sz w:val="28"/>
        </w:rPr>
        <w:t xml:space="preserve"> форматов и структур электронных документов и сведений, используемых для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единого реестра производителей ветеринарных лекарственных средств, производство которых признано соответствующим требованиям Правил надлежащей производственной практики Евразийского экономического союза", утвержденное указанным Решением, изложить в следующей редакции:</w:t>
      </w:r>
    </w:p>
    <w:bookmarkEnd w:id="3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Решением Коллегии Евразийской</w:t>
            </w:r>
            <w:r>
              <w:br/>
            </w:r>
            <w:r>
              <w:rPr>
                <w:rFonts w:ascii="Times New Roman"/>
                <w:b w:val="false"/>
                <w:i w:val="false"/>
                <w:color w:val="000000"/>
                <w:sz w:val="20"/>
              </w:rPr>
              <w:t>экономической комиссии</w:t>
            </w:r>
            <w:r>
              <w:br/>
            </w:r>
            <w:r>
              <w:rPr>
                <w:rFonts w:ascii="Times New Roman"/>
                <w:b w:val="false"/>
                <w:i w:val="false"/>
                <w:color w:val="000000"/>
                <w:sz w:val="20"/>
              </w:rPr>
              <w:t>от 30 мая 2023 г. № 71</w:t>
            </w:r>
            <w:r>
              <w:br/>
            </w:r>
            <w:r>
              <w:rPr>
                <w:rFonts w:ascii="Times New Roman"/>
                <w:b w:val="false"/>
                <w:i w:val="false"/>
                <w:color w:val="000000"/>
                <w:sz w:val="20"/>
              </w:rPr>
              <w:t>(в редакции Решения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10 марта 2026 г. № 28)</w:t>
            </w:r>
          </w:p>
        </w:tc>
      </w:tr>
    </w:tbl>
    <w:bookmarkStart w:name="z420" w:id="316"/>
    <w:p>
      <w:pPr>
        <w:spacing w:after="0"/>
        <w:ind w:left="0"/>
        <w:jc w:val="left"/>
      </w:pPr>
      <w:r>
        <w:rPr>
          <w:rFonts w:ascii="Times New Roman"/>
          <w:b/>
          <w:i w:val="false"/>
          <w:color w:val="000000"/>
        </w:rPr>
        <w:t xml:space="preserve"> Описание</w:t>
      </w:r>
      <w:r>
        <w:br/>
      </w:r>
      <w:r>
        <w:rPr>
          <w:rFonts w:ascii="Times New Roman"/>
          <w:b/>
          <w:i w:val="false"/>
          <w:color w:val="000000"/>
        </w:rPr>
        <w:t>форматов и структур электронных документов и сведений, используемых для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единого реестра производителей ветеринарных лекарственных средств, производство которых признано соответствующим требованиям Правил надлежащей производственной практики Евразийского экономического союза"</w:t>
      </w:r>
    </w:p>
    <w:bookmarkEnd w:id="316"/>
    <w:bookmarkStart w:name="z421" w:id="317"/>
    <w:p>
      <w:pPr>
        <w:spacing w:after="0"/>
        <w:ind w:left="0"/>
        <w:jc w:val="left"/>
      </w:pPr>
      <w:r>
        <w:rPr>
          <w:rFonts w:ascii="Times New Roman"/>
          <w:b/>
          <w:i w:val="false"/>
          <w:color w:val="000000"/>
        </w:rPr>
        <w:t xml:space="preserve"> I. Общие положения</w:t>
      </w:r>
    </w:p>
    <w:bookmarkEnd w:id="317"/>
    <w:bookmarkStart w:name="z422" w:id="318"/>
    <w:p>
      <w:pPr>
        <w:spacing w:after="0"/>
        <w:ind w:left="0"/>
        <w:jc w:val="both"/>
      </w:pPr>
      <w:r>
        <w:rPr>
          <w:rFonts w:ascii="Times New Roman"/>
          <w:b w:val="false"/>
          <w:i w:val="false"/>
          <w:color w:val="000000"/>
          <w:sz w:val="28"/>
        </w:rPr>
        <w:t>
      1. Настоящее Описание разработано в соответствии со следующими международными договорами и актами, составляющими право Евразийского экономического союза (далее – Союз):</w:t>
      </w:r>
    </w:p>
    <w:bookmarkEnd w:id="3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3 ноября 2016 г. № 77 "Об утверждении Правил надлежащей производственной практики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21 января 2022 г. № 1 "О Правилах регулирования обращения ветеринарных лекарственных средств на таможенной территории Евразийского экономического союза" (в редакции Решения Совета Евразийской экономической комиссии от 22 апреля 2024 г. № 36);</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23 сентября 2022 г. № 140 "О Правилах регулирования обращения диагностических средств ветеринарного назначения на таможенной территории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12 декабря 2023 г. № 150 "О Правилах регулирования обращения дезинфицирующих, дезинсекционных и дезакаризационных средств ветеринарного назначения на таможенной территории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28 сентября 2015 г. № 125 "Об утверждении Положения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w:t>
      </w:r>
    </w:p>
    <w:bookmarkStart w:name="z433" w:id="319"/>
    <w:p>
      <w:pPr>
        <w:spacing w:after="0"/>
        <w:ind w:left="0"/>
        <w:jc w:val="left"/>
      </w:pPr>
      <w:r>
        <w:rPr>
          <w:rFonts w:ascii="Times New Roman"/>
          <w:b/>
          <w:i w:val="false"/>
          <w:color w:val="000000"/>
        </w:rPr>
        <w:t xml:space="preserve"> II. Область применения</w:t>
      </w:r>
    </w:p>
    <w:bookmarkEnd w:id="319"/>
    <w:bookmarkStart w:name="z434" w:id="320"/>
    <w:p>
      <w:pPr>
        <w:spacing w:after="0"/>
        <w:ind w:left="0"/>
        <w:jc w:val="both"/>
      </w:pPr>
      <w:r>
        <w:rPr>
          <w:rFonts w:ascii="Times New Roman"/>
          <w:b w:val="false"/>
          <w:i w:val="false"/>
          <w:color w:val="000000"/>
          <w:sz w:val="28"/>
        </w:rPr>
        <w:t>
      2. Настоящее Описание определяет требования к форматам и структурам электронных документов и сведений, используемых при информационном взаимодействии в рамках общего процесса "Формирование, ведение и использование единого реестра производителей ветеринарных лекарственных средств, производство которых признано соответствующим требованиям Правил надлежащей производственной практики Евразийского экономического союза" (далее – общий процесс).</w:t>
      </w:r>
    </w:p>
    <w:bookmarkEnd w:id="320"/>
    <w:bookmarkStart w:name="z435" w:id="321"/>
    <w:p>
      <w:pPr>
        <w:spacing w:after="0"/>
        <w:ind w:left="0"/>
        <w:jc w:val="both"/>
      </w:pPr>
      <w:r>
        <w:rPr>
          <w:rFonts w:ascii="Times New Roman"/>
          <w:b w:val="false"/>
          <w:i w:val="false"/>
          <w:color w:val="000000"/>
          <w:sz w:val="28"/>
        </w:rPr>
        <w:t>
      3. Настоящее Описание применяется при проектировании, разработке и доработке компонентов информационных систем при реализации процедур общего процесса средствами интегрированной информационной системы Евразийского экономического союза (далее – интегрированная система).</w:t>
      </w:r>
    </w:p>
    <w:bookmarkEnd w:id="321"/>
    <w:bookmarkStart w:name="z436" w:id="322"/>
    <w:p>
      <w:pPr>
        <w:spacing w:after="0"/>
        <w:ind w:left="0"/>
        <w:jc w:val="both"/>
      </w:pPr>
      <w:r>
        <w:rPr>
          <w:rFonts w:ascii="Times New Roman"/>
          <w:b w:val="false"/>
          <w:i w:val="false"/>
          <w:color w:val="000000"/>
          <w:sz w:val="28"/>
        </w:rPr>
        <w:t>
      4. Описание форматов и структур электронных документов и сведений приводится в табличной форме с указанием полного реквизитного состава с учетом уровней иерархии вплоть до простых (атомарных) реквизитов.</w:t>
      </w:r>
    </w:p>
    <w:bookmarkEnd w:id="322"/>
    <w:bookmarkStart w:name="z437" w:id="323"/>
    <w:p>
      <w:pPr>
        <w:spacing w:after="0"/>
        <w:ind w:left="0"/>
        <w:jc w:val="both"/>
      </w:pPr>
      <w:r>
        <w:rPr>
          <w:rFonts w:ascii="Times New Roman"/>
          <w:b w:val="false"/>
          <w:i w:val="false"/>
          <w:color w:val="000000"/>
          <w:sz w:val="28"/>
        </w:rPr>
        <w:t>
      5. В таблице описывается однозначное соответствие реквизитов электронных документов (сведений) (далее – реквизиты) и элементов модели данных.</w:t>
      </w:r>
    </w:p>
    <w:bookmarkEnd w:id="323"/>
    <w:bookmarkStart w:name="z438" w:id="324"/>
    <w:p>
      <w:pPr>
        <w:spacing w:after="0"/>
        <w:ind w:left="0"/>
        <w:jc w:val="both"/>
      </w:pPr>
      <w:r>
        <w:rPr>
          <w:rFonts w:ascii="Times New Roman"/>
          <w:b w:val="false"/>
          <w:i w:val="false"/>
          <w:color w:val="000000"/>
          <w:sz w:val="28"/>
        </w:rPr>
        <w:t>
      6. В таблице формируются следующие поля (графы):</w:t>
      </w:r>
    </w:p>
    <w:bookmarkEnd w:id="324"/>
    <w:bookmarkStart w:name="z439" w:id="325"/>
    <w:p>
      <w:pPr>
        <w:spacing w:after="0"/>
        <w:ind w:left="0"/>
        <w:jc w:val="both"/>
      </w:pPr>
      <w:r>
        <w:rPr>
          <w:rFonts w:ascii="Times New Roman"/>
          <w:b w:val="false"/>
          <w:i w:val="false"/>
          <w:color w:val="000000"/>
          <w:sz w:val="28"/>
        </w:rPr>
        <w:t>
      "иерархический номер" – порядковый номер реквизита;</w:t>
      </w:r>
    </w:p>
    <w:bookmarkEnd w:id="325"/>
    <w:bookmarkStart w:name="z440" w:id="326"/>
    <w:p>
      <w:pPr>
        <w:spacing w:after="0"/>
        <w:ind w:left="0"/>
        <w:jc w:val="both"/>
      </w:pPr>
      <w:r>
        <w:rPr>
          <w:rFonts w:ascii="Times New Roman"/>
          <w:b w:val="false"/>
          <w:i w:val="false"/>
          <w:color w:val="000000"/>
          <w:sz w:val="28"/>
        </w:rPr>
        <w:t>
      "имя реквизита" – устоявшееся или официальное словесное обозначение реквизита;</w:t>
      </w:r>
    </w:p>
    <w:bookmarkEnd w:id="326"/>
    <w:bookmarkStart w:name="z441" w:id="327"/>
    <w:p>
      <w:pPr>
        <w:spacing w:after="0"/>
        <w:ind w:left="0"/>
        <w:jc w:val="both"/>
      </w:pPr>
      <w:r>
        <w:rPr>
          <w:rFonts w:ascii="Times New Roman"/>
          <w:b w:val="false"/>
          <w:i w:val="false"/>
          <w:color w:val="000000"/>
          <w:sz w:val="28"/>
        </w:rPr>
        <w:t>
      "описание реквизита" – текст, поясняющий смысл (семантику) реквизита;</w:t>
      </w:r>
    </w:p>
    <w:bookmarkEnd w:id="327"/>
    <w:bookmarkStart w:name="z442" w:id="328"/>
    <w:p>
      <w:pPr>
        <w:spacing w:after="0"/>
        <w:ind w:left="0"/>
        <w:jc w:val="both"/>
      </w:pPr>
      <w:r>
        <w:rPr>
          <w:rFonts w:ascii="Times New Roman"/>
          <w:b w:val="false"/>
          <w:i w:val="false"/>
          <w:color w:val="000000"/>
          <w:sz w:val="28"/>
        </w:rPr>
        <w:t>
      "идентификатор" – идентификатор элемента данных в модели данных, соответствующего реквизиту;</w:t>
      </w:r>
    </w:p>
    <w:bookmarkEnd w:id="328"/>
    <w:bookmarkStart w:name="z443" w:id="329"/>
    <w:p>
      <w:pPr>
        <w:spacing w:after="0"/>
        <w:ind w:left="0"/>
        <w:jc w:val="both"/>
      </w:pPr>
      <w:r>
        <w:rPr>
          <w:rFonts w:ascii="Times New Roman"/>
          <w:b w:val="false"/>
          <w:i w:val="false"/>
          <w:color w:val="000000"/>
          <w:sz w:val="28"/>
        </w:rPr>
        <w:t>
      "область значений" – словесное описание возможных значений реквизита;</w:t>
      </w:r>
    </w:p>
    <w:bookmarkEnd w:id="329"/>
    <w:bookmarkStart w:name="z444" w:id="330"/>
    <w:p>
      <w:pPr>
        <w:spacing w:after="0"/>
        <w:ind w:left="0"/>
        <w:jc w:val="both"/>
      </w:pPr>
      <w:r>
        <w:rPr>
          <w:rFonts w:ascii="Times New Roman"/>
          <w:b w:val="false"/>
          <w:i w:val="false"/>
          <w:color w:val="000000"/>
          <w:sz w:val="28"/>
        </w:rPr>
        <w:t>
      "мн." – множественность реквизитов: обязательность (опциональность) и количество возможных повторений реквизита.</w:t>
      </w:r>
    </w:p>
    <w:bookmarkEnd w:id="330"/>
    <w:bookmarkStart w:name="z445" w:id="331"/>
    <w:p>
      <w:pPr>
        <w:spacing w:after="0"/>
        <w:ind w:left="0"/>
        <w:jc w:val="both"/>
      </w:pPr>
      <w:r>
        <w:rPr>
          <w:rFonts w:ascii="Times New Roman"/>
          <w:b w:val="false"/>
          <w:i w:val="false"/>
          <w:color w:val="000000"/>
          <w:sz w:val="28"/>
        </w:rPr>
        <w:t>
      7. Для указания множественности реквизитов используются следующие обозначения:</w:t>
      </w:r>
    </w:p>
    <w:bookmarkEnd w:id="331"/>
    <w:bookmarkStart w:name="z446" w:id="332"/>
    <w:p>
      <w:pPr>
        <w:spacing w:after="0"/>
        <w:ind w:left="0"/>
        <w:jc w:val="both"/>
      </w:pPr>
      <w:r>
        <w:rPr>
          <w:rFonts w:ascii="Times New Roman"/>
          <w:b w:val="false"/>
          <w:i w:val="false"/>
          <w:color w:val="000000"/>
          <w:sz w:val="28"/>
        </w:rPr>
        <w:t>
      1 – реквизит обязателен, повторения не допускаются;</w:t>
      </w:r>
    </w:p>
    <w:bookmarkEnd w:id="332"/>
    <w:bookmarkStart w:name="z447" w:id="333"/>
    <w:p>
      <w:pPr>
        <w:spacing w:after="0"/>
        <w:ind w:left="0"/>
        <w:jc w:val="both"/>
      </w:pPr>
      <w:r>
        <w:rPr>
          <w:rFonts w:ascii="Times New Roman"/>
          <w:b w:val="false"/>
          <w:i w:val="false"/>
          <w:color w:val="000000"/>
          <w:sz w:val="28"/>
        </w:rPr>
        <w:t>
      n – реквизит обязателен, должен повторяться n раз (n &gt; 1);</w:t>
      </w:r>
    </w:p>
    <w:bookmarkEnd w:id="333"/>
    <w:bookmarkStart w:name="z448" w:id="334"/>
    <w:p>
      <w:pPr>
        <w:spacing w:after="0"/>
        <w:ind w:left="0"/>
        <w:jc w:val="both"/>
      </w:pPr>
      <w:r>
        <w:rPr>
          <w:rFonts w:ascii="Times New Roman"/>
          <w:b w:val="false"/>
          <w:i w:val="false"/>
          <w:color w:val="000000"/>
          <w:sz w:val="28"/>
        </w:rPr>
        <w:t>
      1..* – реквизит обязателен, может повторяться без ограничений;</w:t>
      </w:r>
    </w:p>
    <w:bookmarkEnd w:id="334"/>
    <w:bookmarkStart w:name="z449" w:id="335"/>
    <w:p>
      <w:pPr>
        <w:spacing w:after="0"/>
        <w:ind w:left="0"/>
        <w:jc w:val="both"/>
      </w:pPr>
      <w:r>
        <w:rPr>
          <w:rFonts w:ascii="Times New Roman"/>
          <w:b w:val="false"/>
          <w:i w:val="false"/>
          <w:color w:val="000000"/>
          <w:sz w:val="28"/>
        </w:rPr>
        <w:t>
      n..* – реквизит обязателен, должен повторяться не менее n раз (n &gt; 1);</w:t>
      </w:r>
    </w:p>
    <w:bookmarkEnd w:id="335"/>
    <w:bookmarkStart w:name="z450" w:id="336"/>
    <w:p>
      <w:pPr>
        <w:spacing w:after="0"/>
        <w:ind w:left="0"/>
        <w:jc w:val="both"/>
      </w:pPr>
      <w:r>
        <w:rPr>
          <w:rFonts w:ascii="Times New Roman"/>
          <w:b w:val="false"/>
          <w:i w:val="false"/>
          <w:color w:val="000000"/>
          <w:sz w:val="28"/>
        </w:rPr>
        <w:t>
      n..m – реквизит обязателен, должен повторяться не менее n раз и не более m раз (n &gt; 1, m &gt; n);</w:t>
      </w:r>
    </w:p>
    <w:bookmarkEnd w:id="336"/>
    <w:bookmarkStart w:name="z451" w:id="337"/>
    <w:p>
      <w:pPr>
        <w:spacing w:after="0"/>
        <w:ind w:left="0"/>
        <w:jc w:val="both"/>
      </w:pPr>
      <w:r>
        <w:rPr>
          <w:rFonts w:ascii="Times New Roman"/>
          <w:b w:val="false"/>
          <w:i w:val="false"/>
          <w:color w:val="000000"/>
          <w:sz w:val="28"/>
        </w:rPr>
        <w:t>
      0..1 – реквизит опционален, повторения не допускаются;</w:t>
      </w:r>
    </w:p>
    <w:bookmarkEnd w:id="337"/>
    <w:bookmarkStart w:name="z452" w:id="338"/>
    <w:p>
      <w:pPr>
        <w:spacing w:after="0"/>
        <w:ind w:left="0"/>
        <w:jc w:val="both"/>
      </w:pPr>
      <w:r>
        <w:rPr>
          <w:rFonts w:ascii="Times New Roman"/>
          <w:b w:val="false"/>
          <w:i w:val="false"/>
          <w:color w:val="000000"/>
          <w:sz w:val="28"/>
        </w:rPr>
        <w:t>
      0..* – реквизит опционален, может повторяться без ограничений;</w:t>
      </w:r>
    </w:p>
    <w:bookmarkEnd w:id="338"/>
    <w:bookmarkStart w:name="z453" w:id="339"/>
    <w:p>
      <w:pPr>
        <w:spacing w:after="0"/>
        <w:ind w:left="0"/>
        <w:jc w:val="both"/>
      </w:pPr>
      <w:r>
        <w:rPr>
          <w:rFonts w:ascii="Times New Roman"/>
          <w:b w:val="false"/>
          <w:i w:val="false"/>
          <w:color w:val="000000"/>
          <w:sz w:val="28"/>
        </w:rPr>
        <w:t>
      0..m – реквизит опционален, может повторяться не более m раз (m &gt; 1).</w:t>
      </w:r>
    </w:p>
    <w:bookmarkEnd w:id="339"/>
    <w:bookmarkStart w:name="z454" w:id="340"/>
    <w:p>
      <w:pPr>
        <w:spacing w:after="0"/>
        <w:ind w:left="0"/>
        <w:jc w:val="left"/>
      </w:pPr>
      <w:r>
        <w:rPr>
          <w:rFonts w:ascii="Times New Roman"/>
          <w:b/>
          <w:i w:val="false"/>
          <w:color w:val="000000"/>
        </w:rPr>
        <w:t xml:space="preserve"> III. Основные понятия</w:t>
      </w:r>
    </w:p>
    <w:bookmarkEnd w:id="340"/>
    <w:bookmarkStart w:name="z455" w:id="341"/>
    <w:p>
      <w:pPr>
        <w:spacing w:after="0"/>
        <w:ind w:left="0"/>
        <w:jc w:val="both"/>
      </w:pPr>
      <w:r>
        <w:rPr>
          <w:rFonts w:ascii="Times New Roman"/>
          <w:b w:val="false"/>
          <w:i w:val="false"/>
          <w:color w:val="000000"/>
          <w:sz w:val="28"/>
        </w:rPr>
        <w:t>
      8. Для целей настоящего Описания используются понятия, которые означают следующее:</w:t>
      </w:r>
    </w:p>
    <w:bookmarkEnd w:id="341"/>
    <w:bookmarkStart w:name="z456" w:id="342"/>
    <w:p>
      <w:pPr>
        <w:spacing w:after="0"/>
        <w:ind w:left="0"/>
        <w:jc w:val="both"/>
      </w:pPr>
      <w:r>
        <w:rPr>
          <w:rFonts w:ascii="Times New Roman"/>
          <w:b w:val="false"/>
          <w:i w:val="false"/>
          <w:color w:val="000000"/>
          <w:sz w:val="28"/>
        </w:rPr>
        <w:t>
      "государство-член" – государство, являющееся членом Союза;</w:t>
      </w:r>
    </w:p>
    <w:bookmarkEnd w:id="342"/>
    <w:bookmarkStart w:name="z457" w:id="343"/>
    <w:p>
      <w:pPr>
        <w:spacing w:after="0"/>
        <w:ind w:left="0"/>
        <w:jc w:val="both"/>
      </w:pPr>
      <w:r>
        <w:rPr>
          <w:rFonts w:ascii="Times New Roman"/>
          <w:b w:val="false"/>
          <w:i w:val="false"/>
          <w:color w:val="000000"/>
          <w:sz w:val="28"/>
        </w:rPr>
        <w:t>
      "реквизит" – единица данных электронного документа (сведений), которая в определенном контексте считается неразделимой.</w:t>
      </w:r>
    </w:p>
    <w:bookmarkEnd w:id="343"/>
    <w:bookmarkStart w:name="z458" w:id="344"/>
    <w:p>
      <w:pPr>
        <w:spacing w:after="0"/>
        <w:ind w:left="0"/>
        <w:jc w:val="both"/>
      </w:pPr>
      <w:r>
        <w:rPr>
          <w:rFonts w:ascii="Times New Roman"/>
          <w:b w:val="false"/>
          <w:i w:val="false"/>
          <w:color w:val="000000"/>
          <w:sz w:val="28"/>
        </w:rPr>
        <w:t xml:space="preserve">
      Понятия "базисная модель данных", "модель данных", "модель данных предметной области", "предметная область" и "реестр структур электронных документов и сведений" используются в настоящем Описании в значениях, определенных </w:t>
      </w:r>
      <w:r>
        <w:rPr>
          <w:rFonts w:ascii="Times New Roman"/>
          <w:b w:val="false"/>
          <w:i w:val="false"/>
          <w:color w:val="000000"/>
          <w:sz w:val="28"/>
        </w:rPr>
        <w:t>Методикой</w:t>
      </w:r>
      <w:r>
        <w:rPr>
          <w:rFonts w:ascii="Times New Roman"/>
          <w:b w:val="false"/>
          <w:i w:val="false"/>
          <w:color w:val="000000"/>
          <w:sz w:val="28"/>
        </w:rPr>
        <w:t xml:space="preserve"> анализа, оптимизации, гармонизации и описания общих процессов в рамках Евразийского экономического союза, утвержденной Решением Коллегии Евразийской экономической комиссии от 9 июня 2015 г. № 63.</w:t>
      </w:r>
    </w:p>
    <w:bookmarkEnd w:id="344"/>
    <w:bookmarkStart w:name="z459" w:id="345"/>
    <w:p>
      <w:pPr>
        <w:spacing w:after="0"/>
        <w:ind w:left="0"/>
        <w:jc w:val="both"/>
      </w:pPr>
      <w:r>
        <w:rPr>
          <w:rFonts w:ascii="Times New Roman"/>
          <w:b w:val="false"/>
          <w:i w:val="false"/>
          <w:color w:val="000000"/>
          <w:sz w:val="28"/>
        </w:rPr>
        <w:t>
      Иные понятия, используемые в настоящем Описании, применяются в значениях, определенных в пункте 4 Правил информационного взаимодействия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единого реестра производителей ветеринарных лекарственных средств, производство которых признано соответствующим требованиям Правил надлежащей производственной практики Евразийского экономического союза", утвержденных Решением Коллегии Евразийской экономической комиссии от 30 мая 2023 г. № 71.</w:t>
      </w:r>
    </w:p>
    <w:bookmarkEnd w:id="345"/>
    <w:bookmarkStart w:name="z460" w:id="346"/>
    <w:p>
      <w:pPr>
        <w:spacing w:after="0"/>
        <w:ind w:left="0"/>
        <w:jc w:val="both"/>
      </w:pPr>
      <w:r>
        <w:rPr>
          <w:rFonts w:ascii="Times New Roman"/>
          <w:b w:val="false"/>
          <w:i w:val="false"/>
          <w:color w:val="000000"/>
          <w:sz w:val="28"/>
        </w:rPr>
        <w:t>
      В таблицах 4, 7, 10 настоящего Описания под Регламентами информационного взаимодействия понимаются Регламент информационного взаимодействия между уполномоченными органами государств – членов Евразийского экономического союза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единого реестра производителей ветеринарных лекарственных средств, производство которых признано соответствующим требованиям Правил надлежащей производственной практики Евразийского экономического союза", и Регламент информационного взаимодействия между уполномоченными органами государств – членов Евразийского экономического союза и Евразийской экономической комиссией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единого реестра производителей ветеринарных лекарственных средств, производство которых признано соответствующим требованиям Правил надлежащей производственной практики Евразийского экономического союза", утвержденные Решением Коллегии Евразийской экономической комиссии от 30 мая 2023 г. № 71.</w:t>
      </w:r>
    </w:p>
    <w:bookmarkEnd w:id="346"/>
    <w:bookmarkStart w:name="z461" w:id="347"/>
    <w:p>
      <w:pPr>
        <w:spacing w:after="0"/>
        <w:ind w:left="0"/>
        <w:jc w:val="left"/>
      </w:pPr>
      <w:r>
        <w:rPr>
          <w:rFonts w:ascii="Times New Roman"/>
          <w:b/>
          <w:i w:val="false"/>
          <w:color w:val="000000"/>
        </w:rPr>
        <w:t xml:space="preserve"> IV. Структуры электронных документов и сведений</w:t>
      </w:r>
    </w:p>
    <w:bookmarkEnd w:id="347"/>
    <w:bookmarkStart w:name="z462" w:id="348"/>
    <w:p>
      <w:pPr>
        <w:spacing w:after="0"/>
        <w:ind w:left="0"/>
        <w:jc w:val="both"/>
      </w:pPr>
      <w:r>
        <w:rPr>
          <w:rFonts w:ascii="Times New Roman"/>
          <w:b w:val="false"/>
          <w:i w:val="false"/>
          <w:color w:val="000000"/>
          <w:sz w:val="28"/>
        </w:rPr>
        <w:t>
      9. Перечень структур электронных документов и сведений приведен в таблице 1.</w:t>
      </w:r>
    </w:p>
    <w:bookmarkEnd w:id="3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464" w:id="349"/>
    <w:p>
      <w:pPr>
        <w:spacing w:after="0"/>
        <w:ind w:left="0"/>
        <w:jc w:val="left"/>
      </w:pPr>
      <w:r>
        <w:rPr>
          <w:rFonts w:ascii="Times New Roman"/>
          <w:b/>
          <w:i w:val="false"/>
          <w:color w:val="000000"/>
        </w:rPr>
        <w:t xml:space="preserve"> Перечень структур электронных документов и сведений</w:t>
      </w:r>
    </w:p>
    <w:bookmarkEnd w:id="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Пространство имен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Структуры электронных документов и сведений</w:t>
            </w:r>
          </w:p>
          <w:p>
            <w:pPr>
              <w:spacing w:after="20"/>
              <w:ind w:left="20"/>
              <w:jc w:val="both"/>
            </w:pPr>
            <w:r>
              <w:rPr>
                <w:rFonts w:ascii="Times New Roman"/>
                <w:b w:val="false"/>
                <w:i w:val="false"/>
                <w:color w:val="000000"/>
                <w:sz w:val="20"/>
              </w:rPr>
              <w:t>в базисной модели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актуализации общего ресурса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urn:EEC:R:ResourceStatusDetails:vY.Y.Y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Структуры электронных документов и сведений</w:t>
            </w:r>
          </w:p>
          <w:p>
            <w:pPr>
              <w:spacing w:after="20"/>
              <w:ind w:left="20"/>
              <w:jc w:val="both"/>
            </w:pPr>
            <w:r>
              <w:rPr>
                <w:rFonts w:ascii="Times New Roman"/>
                <w:b w:val="false"/>
                <w:i w:val="false"/>
                <w:color w:val="000000"/>
                <w:sz w:val="20"/>
              </w:rPr>
              <w:t>в предметной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R.HC.SS.15.001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производителе товаров ветеринарного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urn:EEC:R:HC:SS:15:VeterinaryManufacturerDetails:v2.0.0</w:t>
            </w:r>
          </w:p>
        </w:tc>
      </w:tr>
    </w:tbl>
    <w:bookmarkStart w:name="z465" w:id="350"/>
    <w:p>
      <w:pPr>
        <w:spacing w:after="0"/>
        <w:ind w:left="0"/>
        <w:jc w:val="both"/>
      </w:pPr>
      <w:r>
        <w:rPr>
          <w:rFonts w:ascii="Times New Roman"/>
          <w:b w:val="false"/>
          <w:i w:val="false"/>
          <w:color w:val="000000"/>
          <w:sz w:val="28"/>
        </w:rPr>
        <w:t xml:space="preserve">
      Символы "Y.Y.Y" в пространствах имен структур электронных документов и сведений соответствуют номеру версии структуры электронного документа (сведений), определяемой в соответствии с номером версии базисной модели данных, использованной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 электронных документов и сведений, используемых при реализации информационного взаимодействия в интегрированной системе (далее – реестр структур электронных документов и сведений). </w:t>
      </w:r>
    </w:p>
    <w:bookmarkEnd w:id="350"/>
    <w:bookmarkStart w:name="z466" w:id="351"/>
    <w:p>
      <w:pPr>
        <w:spacing w:after="0"/>
        <w:ind w:left="0"/>
        <w:jc w:val="left"/>
      </w:pPr>
      <w:r>
        <w:rPr>
          <w:rFonts w:ascii="Times New Roman"/>
          <w:b/>
          <w:i w:val="false"/>
          <w:color w:val="000000"/>
        </w:rPr>
        <w:t xml:space="preserve"> 1. Структуры электронных документов и сведений в базисной модели </w:t>
      </w:r>
    </w:p>
    <w:bookmarkEnd w:id="351"/>
    <w:bookmarkStart w:name="z467" w:id="352"/>
    <w:p>
      <w:pPr>
        <w:spacing w:after="0"/>
        <w:ind w:left="0"/>
        <w:jc w:val="both"/>
      </w:pPr>
      <w:r>
        <w:rPr>
          <w:rFonts w:ascii="Times New Roman"/>
          <w:b w:val="false"/>
          <w:i w:val="false"/>
          <w:color w:val="000000"/>
          <w:sz w:val="28"/>
        </w:rPr>
        <w:t>
      10. Описание структуры электронного документа (сведений) "Уведомление о результате обработки" (R.006) приведено в таблице 2.</w:t>
      </w:r>
    </w:p>
    <w:bookmarkEnd w:id="3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469" w:id="353"/>
    <w:p>
      <w:pPr>
        <w:spacing w:after="0"/>
        <w:ind w:left="0"/>
        <w:jc w:val="left"/>
      </w:pPr>
      <w:r>
        <w:rPr>
          <w:rFonts w:ascii="Times New Roman"/>
          <w:b/>
          <w:i w:val="false"/>
          <w:color w:val="000000"/>
        </w:rPr>
        <w:t xml:space="preserve"> Описание структуры электронного документа (сведений) "Уведомление о результате обработки" (R.006)</w:t>
      </w:r>
    </w:p>
    <w:bookmarkEnd w:id="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результате обработки запроса респондентом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ProcessingResultDetails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EEC_R_ProcessingResultDetails_vY.Y.Y.xsd</w:t>
            </w:r>
          </w:p>
        </w:tc>
      </w:tr>
    </w:tbl>
    <w:bookmarkStart w:name="z470" w:id="354"/>
    <w:p>
      <w:pPr>
        <w:spacing w:after="0"/>
        <w:ind w:left="0"/>
        <w:jc w:val="both"/>
      </w:pPr>
      <w:r>
        <w:rPr>
          <w:rFonts w:ascii="Times New Roman"/>
          <w:b w:val="false"/>
          <w:i w:val="false"/>
          <w:color w:val="000000"/>
          <w:sz w:val="28"/>
        </w:rPr>
        <w:t>
      Символы "Y.Y.Y" в пространствах имен структур электронных документов и сведений соответствуют номеру версии структуры электронного документа (сведений), определяемой в соответствии с номером версии базисной модели данных Союза, использованной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 электронных документов и сведений.</w:t>
      </w:r>
    </w:p>
    <w:bookmarkEnd w:id="354"/>
    <w:bookmarkStart w:name="z471" w:id="355"/>
    <w:p>
      <w:pPr>
        <w:spacing w:after="0"/>
        <w:ind w:left="0"/>
        <w:jc w:val="both"/>
      </w:pPr>
      <w:r>
        <w:rPr>
          <w:rFonts w:ascii="Times New Roman"/>
          <w:b w:val="false"/>
          <w:i w:val="false"/>
          <w:color w:val="000000"/>
          <w:sz w:val="28"/>
        </w:rPr>
        <w:t>
      11. Импортируемые пространства имен приведены в таблице 3.</w:t>
      </w:r>
    </w:p>
    <w:bookmarkEnd w:id="3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473" w:id="356"/>
    <w:p>
      <w:pPr>
        <w:spacing w:after="0"/>
        <w:ind w:left="0"/>
        <w:jc w:val="left"/>
      </w:pPr>
      <w:r>
        <w:rPr>
          <w:rFonts w:ascii="Times New Roman"/>
          <w:b/>
          <w:i w:val="false"/>
          <w:color w:val="000000"/>
        </w:rPr>
        <w:t xml:space="preserve"> Импортируемые пространства имен</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474" w:id="357"/>
    <w:p>
      <w:pPr>
        <w:spacing w:after="0"/>
        <w:ind w:left="0"/>
        <w:jc w:val="both"/>
      </w:pPr>
      <w:r>
        <w:rPr>
          <w:rFonts w:ascii="Times New Roman"/>
          <w:b w:val="false"/>
          <w:i w:val="false"/>
          <w:color w:val="000000"/>
          <w:sz w:val="28"/>
        </w:rPr>
        <w:t>
      Символы "X.X.X" в импортируемых пространствах имен соответствуют номеру версии базисной модели данных, использованной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 электронных документов и сведений.</w:t>
      </w:r>
    </w:p>
    <w:bookmarkEnd w:id="357"/>
    <w:bookmarkStart w:name="z475" w:id="358"/>
    <w:p>
      <w:pPr>
        <w:spacing w:after="0"/>
        <w:ind w:left="0"/>
        <w:jc w:val="both"/>
      </w:pPr>
      <w:r>
        <w:rPr>
          <w:rFonts w:ascii="Times New Roman"/>
          <w:b w:val="false"/>
          <w:i w:val="false"/>
          <w:color w:val="000000"/>
          <w:sz w:val="28"/>
        </w:rPr>
        <w:t>
      12. Реквизитный состав структуры электронного документа (сведений) "Уведомление о результате обработки" (R.006) приведен в таблице 4.</w:t>
      </w:r>
    </w:p>
    <w:bookmarkEnd w:id="3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477" w:id="359"/>
    <w:p>
      <w:pPr>
        <w:spacing w:after="0"/>
        <w:ind w:left="0"/>
        <w:jc w:val="left"/>
      </w:pPr>
      <w:r>
        <w:rPr>
          <w:rFonts w:ascii="Times New Roman"/>
          <w:b/>
          <w:i w:val="false"/>
          <w:color w:val="000000"/>
        </w:rPr>
        <w:t xml:space="preserve"> Реквизитный состав структуры электронного документа (сведений) "Уведомление о результате обработки" (R.006)</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360"/>
          <w:p>
            <w:pPr>
              <w:spacing w:after="20"/>
              <w:ind w:left="20"/>
              <w:jc w:val="both"/>
            </w:pPr>
            <w:r>
              <w:rPr>
                <w:rFonts w:ascii="Times New Roman"/>
                <w:b w:val="false"/>
                <w:i w:val="false"/>
                <w:color w:val="000000"/>
                <w:sz w:val="20"/>
              </w:rPr>
              <w:t>
1. Заголовок электронного документа (сведений)</w:t>
            </w:r>
          </w:p>
          <w:bookmarkEnd w:id="360"/>
          <w:p>
            <w:pPr>
              <w:spacing w:after="20"/>
              <w:ind w:left="20"/>
              <w:jc w:val="both"/>
            </w:pPr>
            <w:r>
              <w:rPr>
                <w:rFonts w:ascii="Times New Roman"/>
                <w:b w:val="false"/>
                <w:i w:val="false"/>
                <w:color w:val="000000"/>
                <w:sz w:val="20"/>
              </w:rPr>
              <w:t>
(ccdo:‌EDoc‌Header)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реквизитов электронного документа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361"/>
          <w:p>
            <w:pPr>
              <w:spacing w:after="20"/>
              <w:ind w:left="20"/>
              <w:jc w:val="both"/>
            </w:pPr>
            <w:r>
              <w:rPr>
                <w:rFonts w:ascii="Times New Roman"/>
                <w:b w:val="false"/>
                <w:i w:val="false"/>
                <w:color w:val="000000"/>
                <w:sz w:val="20"/>
              </w:rPr>
              <w:t>
ccdo:‌EDoc‌Header‌Type (M.CDT.90001)</w:t>
            </w:r>
          </w:p>
          <w:bookmarkEnd w:id="361"/>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362"/>
          <w:p>
            <w:pPr>
              <w:spacing w:after="20"/>
              <w:ind w:left="20"/>
              <w:jc w:val="both"/>
            </w:pPr>
            <w:r>
              <w:rPr>
                <w:rFonts w:ascii="Times New Roman"/>
                <w:b w:val="false"/>
                <w:i w:val="false"/>
                <w:color w:val="000000"/>
                <w:sz w:val="20"/>
              </w:rPr>
              <w:t>
1.1. Код сообщения общего процесса</w:t>
            </w:r>
          </w:p>
          <w:bookmarkEnd w:id="362"/>
          <w:p>
            <w:pPr>
              <w:spacing w:after="20"/>
              <w:ind w:left="20"/>
              <w:jc w:val="both"/>
            </w:pPr>
            <w:r>
              <w:rPr>
                <w:rFonts w:ascii="Times New Roman"/>
                <w:b w:val="false"/>
                <w:i w:val="false"/>
                <w:color w:val="000000"/>
                <w:sz w:val="20"/>
              </w:rPr>
              <w:t>
(csdo:‌Inf‌Envelope‌Code)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сообщения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363"/>
          <w:p>
            <w:pPr>
              <w:spacing w:after="20"/>
              <w:ind w:left="20"/>
              <w:jc w:val="both"/>
            </w:pPr>
            <w:r>
              <w:rPr>
                <w:rFonts w:ascii="Times New Roman"/>
                <w:b w:val="false"/>
                <w:i w:val="false"/>
                <w:color w:val="000000"/>
                <w:sz w:val="20"/>
              </w:rPr>
              <w:t>
csdo:‌Inf‌Envelope‌Code‌Type (M.SDT.90004)</w:t>
            </w:r>
          </w:p>
          <w:bookmarkEnd w:id="363"/>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Регламентом информационного взаимодействия.</w:t>
            </w:r>
          </w:p>
          <w:p>
            <w:pPr>
              <w:spacing w:after="20"/>
              <w:ind w:left="20"/>
              <w:jc w:val="both"/>
            </w:pPr>
            <w:r>
              <w:rPr>
                <w:rFonts w:ascii="Times New Roman"/>
                <w:b w:val="false"/>
                <w:i w:val="false"/>
                <w:color w:val="000000"/>
                <w:sz w:val="20"/>
              </w:rPr>
              <w:t>
Шаблон: P\.[A-Z]{2}\.[0-9]{2}\.MSG\.[0-9]{3}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364"/>
          <w:p>
            <w:pPr>
              <w:spacing w:after="20"/>
              <w:ind w:left="20"/>
              <w:jc w:val="both"/>
            </w:pPr>
            <w:r>
              <w:rPr>
                <w:rFonts w:ascii="Times New Roman"/>
                <w:b w:val="false"/>
                <w:i w:val="false"/>
                <w:color w:val="000000"/>
                <w:sz w:val="20"/>
              </w:rPr>
              <w:t>
1.2. Код электронного документа (сведений)</w:t>
            </w:r>
          </w:p>
          <w:bookmarkEnd w:id="364"/>
          <w:p>
            <w:pPr>
              <w:spacing w:after="20"/>
              <w:ind w:left="20"/>
              <w:jc w:val="both"/>
            </w:pPr>
            <w:r>
              <w:rPr>
                <w:rFonts w:ascii="Times New Roman"/>
                <w:b w:val="false"/>
                <w:i w:val="false"/>
                <w:color w:val="000000"/>
                <w:sz w:val="20"/>
              </w:rPr>
              <w:t>
(csdo:‌EDoc‌Code)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электронного документа (сведений) в соответствии с реестром структур электронных документов и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365"/>
          <w:p>
            <w:pPr>
              <w:spacing w:after="20"/>
              <w:ind w:left="20"/>
              <w:jc w:val="both"/>
            </w:pPr>
            <w:r>
              <w:rPr>
                <w:rFonts w:ascii="Times New Roman"/>
                <w:b w:val="false"/>
                <w:i w:val="false"/>
                <w:color w:val="000000"/>
                <w:sz w:val="20"/>
              </w:rPr>
              <w:t>
csdo:‌EDoc‌Code‌Type (M.SDT.90001)</w:t>
            </w:r>
          </w:p>
          <w:bookmarkEnd w:id="365"/>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реестром структур электронных документов и сведений.</w:t>
            </w:r>
          </w:p>
          <w:p>
            <w:pPr>
              <w:spacing w:after="20"/>
              <w:ind w:left="20"/>
              <w:jc w:val="both"/>
            </w:pPr>
            <w:r>
              <w:rPr>
                <w:rFonts w:ascii="Times New Roman"/>
                <w:b w:val="false"/>
                <w:i w:val="false"/>
                <w:color w:val="000000"/>
                <w:sz w:val="20"/>
              </w:rPr>
              <w:t>
Шаблон: R(\.[A-Z]{2}\.[A-Z]{2}\.[0-9]{2})?\.[0-9]{3}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366"/>
          <w:p>
            <w:pPr>
              <w:spacing w:after="20"/>
              <w:ind w:left="20"/>
              <w:jc w:val="both"/>
            </w:pPr>
            <w:r>
              <w:rPr>
                <w:rFonts w:ascii="Times New Roman"/>
                <w:b w:val="false"/>
                <w:i w:val="false"/>
                <w:color w:val="000000"/>
                <w:sz w:val="20"/>
              </w:rPr>
              <w:t>
1.3. Идентификатор электронного документа (сведений)</w:t>
            </w:r>
          </w:p>
          <w:bookmarkEnd w:id="366"/>
          <w:p>
            <w:pPr>
              <w:spacing w:after="20"/>
              <w:ind w:left="20"/>
              <w:jc w:val="both"/>
            </w:pPr>
            <w:r>
              <w:rPr>
                <w:rFonts w:ascii="Times New Roman"/>
                <w:b w:val="false"/>
                <w:i w:val="false"/>
                <w:color w:val="000000"/>
                <w:sz w:val="20"/>
              </w:rPr>
              <w:t>
(csdo:‌EDoc‌Id)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367"/>
          <w:p>
            <w:pPr>
              <w:spacing w:after="20"/>
              <w:ind w:left="20"/>
              <w:jc w:val="both"/>
            </w:pPr>
            <w:r>
              <w:rPr>
                <w:rFonts w:ascii="Times New Roman"/>
                <w:b w:val="false"/>
                <w:i w:val="false"/>
                <w:color w:val="000000"/>
                <w:sz w:val="20"/>
              </w:rPr>
              <w:t>
csdo:‌Universally‌Unique‌Id‌Type (M.SDT.90003)</w:t>
            </w:r>
          </w:p>
          <w:bookmarkEnd w:id="367"/>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368"/>
          <w:p>
            <w:pPr>
              <w:spacing w:after="20"/>
              <w:ind w:left="20"/>
              <w:jc w:val="both"/>
            </w:pPr>
            <w:r>
              <w:rPr>
                <w:rFonts w:ascii="Times New Roman"/>
                <w:b w:val="false"/>
                <w:i w:val="false"/>
                <w:color w:val="000000"/>
                <w:sz w:val="20"/>
              </w:rPr>
              <w:t>
1.4. Идентификатор исходного электронного документа (сведений)</w:t>
            </w:r>
          </w:p>
          <w:bookmarkEnd w:id="368"/>
          <w:p>
            <w:pPr>
              <w:spacing w:after="20"/>
              <w:ind w:left="20"/>
              <w:jc w:val="both"/>
            </w:pPr>
            <w:r>
              <w:rPr>
                <w:rFonts w:ascii="Times New Roman"/>
                <w:b w:val="false"/>
                <w:i w:val="false"/>
                <w:color w:val="000000"/>
                <w:sz w:val="20"/>
              </w:rPr>
              <w:t>
(csdo:‌EDoc‌Ref‌Id)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369"/>
          <w:p>
            <w:pPr>
              <w:spacing w:after="20"/>
              <w:ind w:left="20"/>
              <w:jc w:val="both"/>
            </w:pPr>
            <w:r>
              <w:rPr>
                <w:rFonts w:ascii="Times New Roman"/>
                <w:b w:val="false"/>
                <w:i w:val="false"/>
                <w:color w:val="000000"/>
                <w:sz w:val="20"/>
              </w:rPr>
              <w:t>
csdo:‌Universally‌Unique‌Id‌Type (M.SDT.90003)</w:t>
            </w:r>
          </w:p>
          <w:bookmarkEnd w:id="369"/>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370"/>
          <w:p>
            <w:pPr>
              <w:spacing w:after="20"/>
              <w:ind w:left="20"/>
              <w:jc w:val="both"/>
            </w:pPr>
            <w:r>
              <w:rPr>
                <w:rFonts w:ascii="Times New Roman"/>
                <w:b w:val="false"/>
                <w:i w:val="false"/>
                <w:color w:val="000000"/>
                <w:sz w:val="20"/>
              </w:rPr>
              <w:t>
1.5. Дата и время электронного документа (сведений)</w:t>
            </w:r>
          </w:p>
          <w:bookmarkEnd w:id="370"/>
          <w:p>
            <w:pPr>
              <w:spacing w:after="20"/>
              <w:ind w:left="20"/>
              <w:jc w:val="both"/>
            </w:pPr>
            <w:r>
              <w:rPr>
                <w:rFonts w:ascii="Times New Roman"/>
                <w:b w:val="false"/>
                <w:i w:val="false"/>
                <w:color w:val="000000"/>
                <w:sz w:val="20"/>
              </w:rPr>
              <w:t>
(csdo:‌EDoc‌Date‌Time)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371"/>
          <w:p>
            <w:pPr>
              <w:spacing w:after="20"/>
              <w:ind w:left="20"/>
              <w:jc w:val="both"/>
            </w:pPr>
            <w:r>
              <w:rPr>
                <w:rFonts w:ascii="Times New Roman"/>
                <w:b w:val="false"/>
                <w:i w:val="false"/>
                <w:color w:val="000000"/>
                <w:sz w:val="20"/>
              </w:rPr>
              <w:t>
bdt:‌Date‌Time‌Type (M.BDT.00006)</w:t>
            </w:r>
          </w:p>
          <w:bookmarkEnd w:id="371"/>
          <w:p>
            <w:pPr>
              <w:spacing w:after="20"/>
              <w:ind w:left="20"/>
              <w:jc w:val="both"/>
            </w:pPr>
            <w:r>
              <w:rPr>
                <w:rFonts w:ascii="Times New Roman"/>
                <w:b w:val="false"/>
                <w:i w:val="false"/>
                <w:color w:val="000000"/>
                <w:sz w:val="20"/>
              </w:rPr>
              <w:t>
Обозначение даты и времени в соответствии с серией стандартов ISO 8601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372"/>
          <w:p>
            <w:pPr>
              <w:spacing w:after="20"/>
              <w:ind w:left="20"/>
              <w:jc w:val="both"/>
            </w:pPr>
            <w:r>
              <w:rPr>
                <w:rFonts w:ascii="Times New Roman"/>
                <w:b w:val="false"/>
                <w:i w:val="false"/>
                <w:color w:val="000000"/>
                <w:sz w:val="20"/>
              </w:rPr>
              <w:t>
1.6. Код языка</w:t>
            </w:r>
          </w:p>
          <w:bookmarkEnd w:id="372"/>
          <w:p>
            <w:pPr>
              <w:spacing w:after="20"/>
              <w:ind w:left="20"/>
              <w:jc w:val="both"/>
            </w:pPr>
            <w:r>
              <w:rPr>
                <w:rFonts w:ascii="Times New Roman"/>
                <w:b w:val="false"/>
                <w:i w:val="false"/>
                <w:color w:val="000000"/>
                <w:sz w:val="20"/>
              </w:rPr>
              <w:t>
(csdo:‌Language‌Code)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языка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373"/>
          <w:p>
            <w:pPr>
              <w:spacing w:after="20"/>
              <w:ind w:left="20"/>
              <w:jc w:val="both"/>
            </w:pPr>
            <w:r>
              <w:rPr>
                <w:rFonts w:ascii="Times New Roman"/>
                <w:b w:val="false"/>
                <w:i w:val="false"/>
                <w:color w:val="000000"/>
                <w:sz w:val="20"/>
              </w:rPr>
              <w:t>
csdo:‌Language‌Code‌Type (M.SDT.00051)</w:t>
            </w:r>
          </w:p>
          <w:bookmarkEnd w:id="373"/>
          <w:p>
            <w:pPr>
              <w:spacing w:after="20"/>
              <w:ind w:left="20"/>
              <w:jc w:val="both"/>
            </w:pPr>
            <w:r>
              <w:rPr>
                <w:rFonts w:ascii="Times New Roman"/>
                <w:b w:val="false"/>
                <w:i w:val="false"/>
                <w:color w:val="000000"/>
                <w:sz w:val="20"/>
              </w:rPr>
              <w:t>
</w:t>
            </w:r>
            <w:r>
              <w:rPr>
                <w:rFonts w:ascii="Times New Roman"/>
                <w:b w:val="false"/>
                <w:i w:val="false"/>
                <w:color w:val="000000"/>
                <w:sz w:val="20"/>
              </w:rPr>
              <w:t>Двухбуквенный код языка в соответствии с ISO 639-1.</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374"/>
          <w:p>
            <w:pPr>
              <w:spacing w:after="20"/>
              <w:ind w:left="20"/>
              <w:jc w:val="both"/>
            </w:pPr>
            <w:r>
              <w:rPr>
                <w:rFonts w:ascii="Times New Roman"/>
                <w:b w:val="false"/>
                <w:i w:val="false"/>
                <w:color w:val="000000"/>
                <w:sz w:val="20"/>
              </w:rPr>
              <w:t>
2. Дата и время</w:t>
            </w:r>
          </w:p>
          <w:bookmarkEnd w:id="374"/>
          <w:p>
            <w:pPr>
              <w:spacing w:after="20"/>
              <w:ind w:left="20"/>
              <w:jc w:val="both"/>
            </w:pPr>
            <w:r>
              <w:rPr>
                <w:rFonts w:ascii="Times New Roman"/>
                <w:b w:val="false"/>
                <w:i w:val="false"/>
                <w:color w:val="000000"/>
                <w:sz w:val="20"/>
              </w:rPr>
              <w:t>
(csdo:‌Event‌Date‌Time)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окончания обработки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375"/>
          <w:p>
            <w:pPr>
              <w:spacing w:after="20"/>
              <w:ind w:left="20"/>
              <w:jc w:val="both"/>
            </w:pPr>
            <w:r>
              <w:rPr>
                <w:rFonts w:ascii="Times New Roman"/>
                <w:b w:val="false"/>
                <w:i w:val="false"/>
                <w:color w:val="000000"/>
                <w:sz w:val="20"/>
              </w:rPr>
              <w:t>
bdt:‌Date‌Time‌Type (M.BDT.00006)</w:t>
            </w:r>
          </w:p>
          <w:bookmarkEnd w:id="375"/>
          <w:p>
            <w:pPr>
              <w:spacing w:after="20"/>
              <w:ind w:left="20"/>
              <w:jc w:val="both"/>
            </w:pPr>
            <w:r>
              <w:rPr>
                <w:rFonts w:ascii="Times New Roman"/>
                <w:b w:val="false"/>
                <w:i w:val="false"/>
                <w:color w:val="000000"/>
                <w:sz w:val="20"/>
              </w:rPr>
              <w:t>
Обозначение даты и времени в соответствии с серией стандартов ISO 8601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376"/>
          <w:p>
            <w:pPr>
              <w:spacing w:after="20"/>
              <w:ind w:left="20"/>
              <w:jc w:val="both"/>
            </w:pPr>
            <w:r>
              <w:rPr>
                <w:rFonts w:ascii="Times New Roman"/>
                <w:b w:val="false"/>
                <w:i w:val="false"/>
                <w:color w:val="000000"/>
                <w:sz w:val="20"/>
              </w:rPr>
              <w:t>
3. Код результата обработки</w:t>
            </w:r>
          </w:p>
          <w:bookmarkEnd w:id="376"/>
          <w:p>
            <w:pPr>
              <w:spacing w:after="20"/>
              <w:ind w:left="20"/>
              <w:jc w:val="both"/>
            </w:pPr>
            <w:r>
              <w:rPr>
                <w:rFonts w:ascii="Times New Roman"/>
                <w:b w:val="false"/>
                <w:i w:val="false"/>
                <w:color w:val="000000"/>
                <w:sz w:val="20"/>
              </w:rPr>
              <w:t>
(csdo:‌Processing‌Result‌V2‌Code)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результата обработки полученного электронного документа (сведений) информационной системой участника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377"/>
          <w:p>
            <w:pPr>
              <w:spacing w:after="20"/>
              <w:ind w:left="20"/>
              <w:jc w:val="both"/>
            </w:pPr>
            <w:r>
              <w:rPr>
                <w:rFonts w:ascii="Times New Roman"/>
                <w:b w:val="false"/>
                <w:i w:val="false"/>
                <w:color w:val="000000"/>
                <w:sz w:val="20"/>
              </w:rPr>
              <w:t>
csdo:‌Processing‌Result‌Code‌V2‌Type (M.SDT.90006)</w:t>
            </w:r>
          </w:p>
          <w:bookmarkEnd w:id="377"/>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результатов обработки электронных документов и сведений.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378"/>
          <w:p>
            <w:pPr>
              <w:spacing w:after="20"/>
              <w:ind w:left="20"/>
              <w:jc w:val="both"/>
            </w:pPr>
            <w:r>
              <w:rPr>
                <w:rFonts w:ascii="Times New Roman"/>
                <w:b w:val="false"/>
                <w:i w:val="false"/>
                <w:color w:val="000000"/>
                <w:sz w:val="20"/>
              </w:rPr>
              <w:t>
4. Описание</w:t>
            </w:r>
          </w:p>
          <w:bookmarkEnd w:id="378"/>
          <w:p>
            <w:pPr>
              <w:spacing w:after="20"/>
              <w:ind w:left="20"/>
              <w:jc w:val="both"/>
            </w:pPr>
            <w:r>
              <w:rPr>
                <w:rFonts w:ascii="Times New Roman"/>
                <w:b w:val="false"/>
                <w:i w:val="false"/>
                <w:color w:val="000000"/>
                <w:sz w:val="20"/>
              </w:rPr>
              <w:t>
(csdo:‌Description‌Text)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результата обработки сведений в произвольной форме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379"/>
          <w:p>
            <w:pPr>
              <w:spacing w:after="20"/>
              <w:ind w:left="20"/>
              <w:jc w:val="both"/>
            </w:pPr>
            <w:r>
              <w:rPr>
                <w:rFonts w:ascii="Times New Roman"/>
                <w:b w:val="false"/>
                <w:i w:val="false"/>
                <w:color w:val="000000"/>
                <w:sz w:val="20"/>
              </w:rPr>
              <w:t>
csdo:‌Text4000‌Type (M.SDT.00088)</w:t>
            </w:r>
          </w:p>
          <w:bookmarkEnd w:id="379"/>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507" w:id="380"/>
    <w:p>
      <w:pPr>
        <w:spacing w:after="0"/>
        <w:ind w:left="0"/>
        <w:jc w:val="both"/>
      </w:pPr>
      <w:r>
        <w:rPr>
          <w:rFonts w:ascii="Times New Roman"/>
          <w:b w:val="false"/>
          <w:i w:val="false"/>
          <w:color w:val="000000"/>
          <w:sz w:val="28"/>
        </w:rPr>
        <w:t>
      13. Описание структуры электронного документа (сведений) "Состояние актуализации общего ресурса" (R.007) приведено в таблице 5.</w:t>
      </w:r>
    </w:p>
    <w:bookmarkEnd w:id="3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bookmarkStart w:name="z509" w:id="381"/>
    <w:p>
      <w:pPr>
        <w:spacing w:after="0"/>
        <w:ind w:left="0"/>
        <w:jc w:val="left"/>
      </w:pPr>
      <w:r>
        <w:rPr>
          <w:rFonts w:ascii="Times New Roman"/>
          <w:b/>
          <w:i w:val="false"/>
          <w:color w:val="000000"/>
        </w:rPr>
        <w:t xml:space="preserve"> Описание структуры электронного документа (сведений) "Состояние актуализации общего ресурса" (R.007)</w:t>
      </w:r>
    </w:p>
    <w:bookmarkEnd w:id="3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актуализации общего ресурса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актуализации общего ресурса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используется для запроса даты и времени обновления общего ресурса и ответа на этот запрос, а также для запроса актуальных или полных (измененных, обновленных) сведений из общего ресурса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urn:EEC:R:ResourceStatusDetails:vY.Y.Y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ResourceStatusDetails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EEC_R_ResourceStatusDetails_vY.Y.Y.xsd</w:t>
            </w:r>
          </w:p>
        </w:tc>
      </w:tr>
    </w:tbl>
    <w:bookmarkStart w:name="z510" w:id="382"/>
    <w:p>
      <w:pPr>
        <w:spacing w:after="0"/>
        <w:ind w:left="0"/>
        <w:jc w:val="both"/>
      </w:pPr>
      <w:r>
        <w:rPr>
          <w:rFonts w:ascii="Times New Roman"/>
          <w:b w:val="false"/>
          <w:i w:val="false"/>
          <w:color w:val="000000"/>
          <w:sz w:val="28"/>
        </w:rPr>
        <w:t>
      Символы "Y.Y.Y" в пространствах имен структур электронных документов и сведений соответствуют номеру версии структуры электронного документа (сведений), определяемой в соответствии с номером версии базисной модели данных Союза, использованной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 электронных документов и сведений.</w:t>
      </w:r>
    </w:p>
    <w:bookmarkEnd w:id="382"/>
    <w:bookmarkStart w:name="z511" w:id="383"/>
    <w:p>
      <w:pPr>
        <w:spacing w:after="0"/>
        <w:ind w:left="0"/>
        <w:jc w:val="both"/>
      </w:pPr>
      <w:r>
        <w:rPr>
          <w:rFonts w:ascii="Times New Roman"/>
          <w:b w:val="false"/>
          <w:i w:val="false"/>
          <w:color w:val="000000"/>
          <w:sz w:val="28"/>
        </w:rPr>
        <w:t>
      14. Импортируемые пространства имен приведены в таблице 6.</w:t>
      </w:r>
    </w:p>
    <w:bookmarkEnd w:id="3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bookmarkStart w:name="z513" w:id="384"/>
    <w:p>
      <w:pPr>
        <w:spacing w:after="0"/>
        <w:ind w:left="0"/>
        <w:jc w:val="left"/>
      </w:pPr>
      <w:r>
        <w:rPr>
          <w:rFonts w:ascii="Times New Roman"/>
          <w:b/>
          <w:i w:val="false"/>
          <w:color w:val="000000"/>
        </w:rPr>
        <w:t xml:space="preserve"> Импортируемые пространства имен</w:t>
      </w:r>
    </w:p>
    <w:bookmarkEnd w:id="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514" w:id="385"/>
    <w:p>
      <w:pPr>
        <w:spacing w:after="0"/>
        <w:ind w:left="0"/>
        <w:jc w:val="both"/>
      </w:pPr>
      <w:r>
        <w:rPr>
          <w:rFonts w:ascii="Times New Roman"/>
          <w:b w:val="false"/>
          <w:i w:val="false"/>
          <w:color w:val="000000"/>
          <w:sz w:val="28"/>
        </w:rPr>
        <w:t>
      Символы "X.X.X" в импортируемых пространствах имен соответствуют номеру версии базисной модели данных, использованной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 электронных документов и сведений.</w:t>
      </w:r>
    </w:p>
    <w:bookmarkEnd w:id="385"/>
    <w:bookmarkStart w:name="z515" w:id="386"/>
    <w:p>
      <w:pPr>
        <w:spacing w:after="0"/>
        <w:ind w:left="0"/>
        <w:jc w:val="both"/>
      </w:pPr>
      <w:r>
        <w:rPr>
          <w:rFonts w:ascii="Times New Roman"/>
          <w:b w:val="false"/>
          <w:i w:val="false"/>
          <w:color w:val="000000"/>
          <w:sz w:val="28"/>
        </w:rPr>
        <w:t>
      15. Реквизитный состав структуры электронного документа (сведений) "Состояние актуализации общего ресурса" (R.007) приведен в таблице 7.</w:t>
      </w:r>
    </w:p>
    <w:bookmarkEnd w:id="3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p>
        </w:tc>
      </w:tr>
    </w:tbl>
    <w:bookmarkStart w:name="z517" w:id="387"/>
    <w:p>
      <w:pPr>
        <w:spacing w:after="0"/>
        <w:ind w:left="0"/>
        <w:jc w:val="left"/>
      </w:pPr>
      <w:r>
        <w:rPr>
          <w:rFonts w:ascii="Times New Roman"/>
          <w:b/>
          <w:i w:val="false"/>
          <w:color w:val="000000"/>
        </w:rPr>
        <w:t xml:space="preserve"> Реквизитный состав структуры электронного документа (сведений) "Состояние актуализации общего ресурса" (R.007)</w:t>
      </w:r>
    </w:p>
    <w:bookmarkEnd w:id="3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388"/>
          <w:p>
            <w:pPr>
              <w:spacing w:after="20"/>
              <w:ind w:left="20"/>
              <w:jc w:val="both"/>
            </w:pPr>
            <w:r>
              <w:rPr>
                <w:rFonts w:ascii="Times New Roman"/>
                <w:b w:val="false"/>
                <w:i w:val="false"/>
                <w:color w:val="000000"/>
                <w:sz w:val="20"/>
              </w:rPr>
              <w:t>
1. Заголовок электронного документа (сведений)</w:t>
            </w:r>
          </w:p>
          <w:bookmarkEnd w:id="388"/>
          <w:p>
            <w:pPr>
              <w:spacing w:after="20"/>
              <w:ind w:left="20"/>
              <w:jc w:val="both"/>
            </w:pPr>
            <w:r>
              <w:rPr>
                <w:rFonts w:ascii="Times New Roman"/>
                <w:b w:val="false"/>
                <w:i w:val="false"/>
                <w:color w:val="000000"/>
                <w:sz w:val="20"/>
              </w:rPr>
              <w:t>
(ccdo:‌EDoc‌Header)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реквизитов электронного документа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389"/>
          <w:p>
            <w:pPr>
              <w:spacing w:after="20"/>
              <w:ind w:left="20"/>
              <w:jc w:val="both"/>
            </w:pPr>
            <w:r>
              <w:rPr>
                <w:rFonts w:ascii="Times New Roman"/>
                <w:b w:val="false"/>
                <w:i w:val="false"/>
                <w:color w:val="000000"/>
                <w:sz w:val="20"/>
              </w:rPr>
              <w:t>
ccdo:‌EDoc‌Header‌Type (M.CDT.90001)</w:t>
            </w:r>
          </w:p>
          <w:bookmarkEnd w:id="389"/>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390"/>
          <w:p>
            <w:pPr>
              <w:spacing w:after="20"/>
              <w:ind w:left="20"/>
              <w:jc w:val="both"/>
            </w:pPr>
            <w:r>
              <w:rPr>
                <w:rFonts w:ascii="Times New Roman"/>
                <w:b w:val="false"/>
                <w:i w:val="false"/>
                <w:color w:val="000000"/>
                <w:sz w:val="20"/>
              </w:rPr>
              <w:t>
1.1. Код сообщения общего процесса</w:t>
            </w:r>
          </w:p>
          <w:bookmarkEnd w:id="390"/>
          <w:p>
            <w:pPr>
              <w:spacing w:after="20"/>
              <w:ind w:left="20"/>
              <w:jc w:val="both"/>
            </w:pPr>
            <w:r>
              <w:rPr>
                <w:rFonts w:ascii="Times New Roman"/>
                <w:b w:val="false"/>
                <w:i w:val="false"/>
                <w:color w:val="000000"/>
                <w:sz w:val="20"/>
              </w:rPr>
              <w:t>
(csdo:‌Inf‌Envelope‌Code)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сообщения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391"/>
          <w:p>
            <w:pPr>
              <w:spacing w:after="20"/>
              <w:ind w:left="20"/>
              <w:jc w:val="both"/>
            </w:pPr>
            <w:r>
              <w:rPr>
                <w:rFonts w:ascii="Times New Roman"/>
                <w:b w:val="false"/>
                <w:i w:val="false"/>
                <w:color w:val="000000"/>
                <w:sz w:val="20"/>
              </w:rPr>
              <w:t>
csdo:‌Inf‌Envelope‌Code‌Type (M.SDT.90004)</w:t>
            </w:r>
          </w:p>
          <w:bookmarkEnd w:id="391"/>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Регламентом информационного взаимодействия.</w:t>
            </w:r>
          </w:p>
          <w:p>
            <w:pPr>
              <w:spacing w:after="20"/>
              <w:ind w:left="20"/>
              <w:jc w:val="both"/>
            </w:pPr>
            <w:r>
              <w:rPr>
                <w:rFonts w:ascii="Times New Roman"/>
                <w:b w:val="false"/>
                <w:i w:val="false"/>
                <w:color w:val="000000"/>
                <w:sz w:val="20"/>
              </w:rPr>
              <w:t>
Шаблон:P\.[A-Z]{2}\.[0-9]{2}\.MSG\.[0-9]{3}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392"/>
          <w:p>
            <w:pPr>
              <w:spacing w:after="20"/>
              <w:ind w:left="20"/>
              <w:jc w:val="both"/>
            </w:pPr>
            <w:r>
              <w:rPr>
                <w:rFonts w:ascii="Times New Roman"/>
                <w:b w:val="false"/>
                <w:i w:val="false"/>
                <w:color w:val="000000"/>
                <w:sz w:val="20"/>
              </w:rPr>
              <w:t>
1.2. Код электронного документа (сведений)</w:t>
            </w:r>
          </w:p>
          <w:bookmarkEnd w:id="392"/>
          <w:p>
            <w:pPr>
              <w:spacing w:after="20"/>
              <w:ind w:left="20"/>
              <w:jc w:val="both"/>
            </w:pPr>
            <w:r>
              <w:rPr>
                <w:rFonts w:ascii="Times New Roman"/>
                <w:b w:val="false"/>
                <w:i w:val="false"/>
                <w:color w:val="000000"/>
                <w:sz w:val="20"/>
              </w:rPr>
              <w:t>
(csdo:‌EDoc‌Code)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электронного документа (сведений) в соответствии с реестром структур электронных документов и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393"/>
          <w:p>
            <w:pPr>
              <w:spacing w:after="20"/>
              <w:ind w:left="20"/>
              <w:jc w:val="both"/>
            </w:pPr>
            <w:r>
              <w:rPr>
                <w:rFonts w:ascii="Times New Roman"/>
                <w:b w:val="false"/>
                <w:i w:val="false"/>
                <w:color w:val="000000"/>
                <w:sz w:val="20"/>
              </w:rPr>
              <w:t>
csdo:‌EDoc‌Code‌Type (M.SDT.90001)</w:t>
            </w:r>
          </w:p>
          <w:bookmarkEnd w:id="393"/>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реестром структур электронных документов и сведений.</w:t>
            </w:r>
          </w:p>
          <w:p>
            <w:pPr>
              <w:spacing w:after="20"/>
              <w:ind w:left="20"/>
              <w:jc w:val="both"/>
            </w:pPr>
            <w:r>
              <w:rPr>
                <w:rFonts w:ascii="Times New Roman"/>
                <w:b w:val="false"/>
                <w:i w:val="false"/>
                <w:color w:val="000000"/>
                <w:sz w:val="20"/>
              </w:rPr>
              <w:t>
Шаблон:R(\.[A-Z]{2}\.[A-Z]{2}\.[0-9]{2})?\.[0-9]{3}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394"/>
          <w:p>
            <w:pPr>
              <w:spacing w:after="20"/>
              <w:ind w:left="20"/>
              <w:jc w:val="both"/>
            </w:pPr>
            <w:r>
              <w:rPr>
                <w:rFonts w:ascii="Times New Roman"/>
                <w:b w:val="false"/>
                <w:i w:val="false"/>
                <w:color w:val="000000"/>
                <w:sz w:val="20"/>
              </w:rPr>
              <w:t>
1.3. Идентификатор электронного документа (сведений)</w:t>
            </w:r>
          </w:p>
          <w:bookmarkEnd w:id="394"/>
          <w:p>
            <w:pPr>
              <w:spacing w:after="20"/>
              <w:ind w:left="20"/>
              <w:jc w:val="both"/>
            </w:pPr>
            <w:r>
              <w:rPr>
                <w:rFonts w:ascii="Times New Roman"/>
                <w:b w:val="false"/>
                <w:i w:val="false"/>
                <w:color w:val="000000"/>
                <w:sz w:val="20"/>
              </w:rPr>
              <w:t>
(csdo:‌EDoc‌Id)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395"/>
          <w:p>
            <w:pPr>
              <w:spacing w:after="20"/>
              <w:ind w:left="20"/>
              <w:jc w:val="both"/>
            </w:pPr>
            <w:r>
              <w:rPr>
                <w:rFonts w:ascii="Times New Roman"/>
                <w:b w:val="false"/>
                <w:i w:val="false"/>
                <w:color w:val="000000"/>
                <w:sz w:val="20"/>
              </w:rPr>
              <w:t>
csdo:‌Universally‌Unique‌Id‌Type (M.SDT.90003)</w:t>
            </w:r>
          </w:p>
          <w:bookmarkEnd w:id="395"/>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p>
          <w:p>
            <w:pPr>
              <w:spacing w:after="20"/>
              <w:ind w:left="20"/>
              <w:jc w:val="both"/>
            </w:pPr>
            <w:r>
              <w:rPr>
                <w:rFonts w:ascii="Times New Roman"/>
                <w:b w:val="false"/>
                <w:i w:val="false"/>
                <w:color w:val="000000"/>
                <w:sz w:val="20"/>
              </w:rPr>
              <w:t>
Шаблон:[0-9a-fA-F]{8}-[0-9a-fA-F]{4}-[0-9a-fA-F]{4}-[0-9a-fA-F]{4}-[0-9a-fA-F]{12}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396"/>
          <w:p>
            <w:pPr>
              <w:spacing w:after="20"/>
              <w:ind w:left="20"/>
              <w:jc w:val="both"/>
            </w:pPr>
            <w:r>
              <w:rPr>
                <w:rFonts w:ascii="Times New Roman"/>
                <w:b w:val="false"/>
                <w:i w:val="false"/>
                <w:color w:val="000000"/>
                <w:sz w:val="20"/>
              </w:rPr>
              <w:t>
1.4. Идентификатор исходного электронного документа (сведений)</w:t>
            </w:r>
          </w:p>
          <w:bookmarkEnd w:id="396"/>
          <w:p>
            <w:pPr>
              <w:spacing w:after="20"/>
              <w:ind w:left="20"/>
              <w:jc w:val="both"/>
            </w:pPr>
            <w:r>
              <w:rPr>
                <w:rFonts w:ascii="Times New Roman"/>
                <w:b w:val="false"/>
                <w:i w:val="false"/>
                <w:color w:val="000000"/>
                <w:sz w:val="20"/>
              </w:rPr>
              <w:t>
(csdo:‌EDoc‌Ref‌Id)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397"/>
          <w:p>
            <w:pPr>
              <w:spacing w:after="20"/>
              <w:ind w:left="20"/>
              <w:jc w:val="both"/>
            </w:pPr>
            <w:r>
              <w:rPr>
                <w:rFonts w:ascii="Times New Roman"/>
                <w:b w:val="false"/>
                <w:i w:val="false"/>
                <w:color w:val="000000"/>
                <w:sz w:val="20"/>
              </w:rPr>
              <w:t>
csdo:‌Universally‌Unique‌Id‌Type (M.SDT.90003)</w:t>
            </w:r>
          </w:p>
          <w:bookmarkEnd w:id="397"/>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p>
          <w:p>
            <w:pPr>
              <w:spacing w:after="20"/>
              <w:ind w:left="20"/>
              <w:jc w:val="both"/>
            </w:pPr>
            <w:r>
              <w:rPr>
                <w:rFonts w:ascii="Times New Roman"/>
                <w:b w:val="false"/>
                <w:i w:val="false"/>
                <w:color w:val="000000"/>
                <w:sz w:val="20"/>
              </w:rPr>
              <w:t>
Шаблон:[0-9a-fA-F]{8}-[0-9a-fA-F]{4}-[0-9a-fA-F]{4}-[0-9a-fA-F]{4}-[0-9a-fA-F]{12}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398"/>
          <w:p>
            <w:pPr>
              <w:spacing w:after="20"/>
              <w:ind w:left="20"/>
              <w:jc w:val="both"/>
            </w:pPr>
            <w:r>
              <w:rPr>
                <w:rFonts w:ascii="Times New Roman"/>
                <w:b w:val="false"/>
                <w:i w:val="false"/>
                <w:color w:val="000000"/>
                <w:sz w:val="20"/>
              </w:rPr>
              <w:t>
1.5. Дата и время электронного документа (сведений)</w:t>
            </w:r>
          </w:p>
          <w:bookmarkEnd w:id="398"/>
          <w:p>
            <w:pPr>
              <w:spacing w:after="20"/>
              <w:ind w:left="20"/>
              <w:jc w:val="both"/>
            </w:pPr>
            <w:r>
              <w:rPr>
                <w:rFonts w:ascii="Times New Roman"/>
                <w:b w:val="false"/>
                <w:i w:val="false"/>
                <w:color w:val="000000"/>
                <w:sz w:val="20"/>
              </w:rPr>
              <w:t>
(csdo:‌EDoc‌Date‌Time)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399"/>
          <w:p>
            <w:pPr>
              <w:spacing w:after="20"/>
              <w:ind w:left="20"/>
              <w:jc w:val="both"/>
            </w:pPr>
            <w:r>
              <w:rPr>
                <w:rFonts w:ascii="Times New Roman"/>
                <w:b w:val="false"/>
                <w:i w:val="false"/>
                <w:color w:val="000000"/>
                <w:sz w:val="20"/>
              </w:rPr>
              <w:t>
bdt:‌Date‌Time‌Type (M.BDT.00006)</w:t>
            </w:r>
          </w:p>
          <w:bookmarkEnd w:id="399"/>
          <w:p>
            <w:pPr>
              <w:spacing w:after="20"/>
              <w:ind w:left="20"/>
              <w:jc w:val="both"/>
            </w:pPr>
            <w:r>
              <w:rPr>
                <w:rFonts w:ascii="Times New Roman"/>
                <w:b w:val="false"/>
                <w:i w:val="false"/>
                <w:color w:val="000000"/>
                <w:sz w:val="20"/>
              </w:rPr>
              <w:t>
Обозначение даты и времени в соответствии с серией стандартов ISO 8601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400"/>
          <w:p>
            <w:pPr>
              <w:spacing w:after="20"/>
              <w:ind w:left="20"/>
              <w:jc w:val="both"/>
            </w:pPr>
            <w:r>
              <w:rPr>
                <w:rFonts w:ascii="Times New Roman"/>
                <w:b w:val="false"/>
                <w:i w:val="false"/>
                <w:color w:val="000000"/>
                <w:sz w:val="20"/>
              </w:rPr>
              <w:t>
1.6. Код языка</w:t>
            </w:r>
          </w:p>
          <w:bookmarkEnd w:id="400"/>
          <w:p>
            <w:pPr>
              <w:spacing w:after="20"/>
              <w:ind w:left="20"/>
              <w:jc w:val="both"/>
            </w:pPr>
            <w:r>
              <w:rPr>
                <w:rFonts w:ascii="Times New Roman"/>
                <w:b w:val="false"/>
                <w:i w:val="false"/>
                <w:color w:val="000000"/>
                <w:sz w:val="20"/>
              </w:rPr>
              <w:t>
(csdo:‌Language‌Code)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языка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401"/>
          <w:p>
            <w:pPr>
              <w:spacing w:after="20"/>
              <w:ind w:left="20"/>
              <w:jc w:val="both"/>
            </w:pPr>
            <w:r>
              <w:rPr>
                <w:rFonts w:ascii="Times New Roman"/>
                <w:b w:val="false"/>
                <w:i w:val="false"/>
                <w:color w:val="000000"/>
                <w:sz w:val="20"/>
              </w:rPr>
              <w:t>
csdo:‌Language‌Code‌Type (M.SDT.00051)</w:t>
            </w:r>
          </w:p>
          <w:bookmarkEnd w:id="401"/>
          <w:p>
            <w:pPr>
              <w:spacing w:after="20"/>
              <w:ind w:left="20"/>
              <w:jc w:val="both"/>
            </w:pPr>
            <w:r>
              <w:rPr>
                <w:rFonts w:ascii="Times New Roman"/>
                <w:b w:val="false"/>
                <w:i w:val="false"/>
                <w:color w:val="000000"/>
                <w:sz w:val="20"/>
              </w:rPr>
              <w:t>
</w:t>
            </w:r>
            <w:r>
              <w:rPr>
                <w:rFonts w:ascii="Times New Roman"/>
                <w:b w:val="false"/>
                <w:i w:val="false"/>
                <w:color w:val="000000"/>
                <w:sz w:val="20"/>
              </w:rPr>
              <w:t>Двухбуквенный код языка в соответствии с ISO 639-1.</w:t>
            </w:r>
          </w:p>
          <w:p>
            <w:pPr>
              <w:spacing w:after="20"/>
              <w:ind w:left="20"/>
              <w:jc w:val="both"/>
            </w:pPr>
            <w:r>
              <w:rPr>
                <w:rFonts w:ascii="Times New Roman"/>
                <w:b w:val="false"/>
                <w:i w:val="false"/>
                <w:color w:val="000000"/>
                <w:sz w:val="20"/>
              </w:rPr>
              <w:t>
Шаблон:[a-z]{2}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402"/>
          <w:p>
            <w:pPr>
              <w:spacing w:after="20"/>
              <w:ind w:left="20"/>
              <w:jc w:val="both"/>
            </w:pPr>
            <w:r>
              <w:rPr>
                <w:rFonts w:ascii="Times New Roman"/>
                <w:b w:val="false"/>
                <w:i w:val="false"/>
                <w:color w:val="000000"/>
                <w:sz w:val="20"/>
              </w:rPr>
              <w:t>
2. Дата и время обновления</w:t>
            </w:r>
          </w:p>
          <w:bookmarkEnd w:id="402"/>
          <w:p>
            <w:pPr>
              <w:spacing w:after="20"/>
              <w:ind w:left="20"/>
              <w:jc w:val="both"/>
            </w:pPr>
            <w:r>
              <w:rPr>
                <w:rFonts w:ascii="Times New Roman"/>
                <w:b w:val="false"/>
                <w:i w:val="false"/>
                <w:color w:val="000000"/>
                <w:sz w:val="20"/>
              </w:rPr>
              <w:t>
(csdo:‌Update‌Date‌Time)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обновления общего ресурса (реестра, перечня, базы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403"/>
          <w:p>
            <w:pPr>
              <w:spacing w:after="20"/>
              <w:ind w:left="20"/>
              <w:jc w:val="both"/>
            </w:pPr>
            <w:r>
              <w:rPr>
                <w:rFonts w:ascii="Times New Roman"/>
                <w:b w:val="false"/>
                <w:i w:val="false"/>
                <w:color w:val="000000"/>
                <w:sz w:val="20"/>
              </w:rPr>
              <w:t>
bdt:‌Date‌Time‌Type (M.BDT.00006)</w:t>
            </w:r>
          </w:p>
          <w:bookmarkEnd w:id="403"/>
          <w:p>
            <w:pPr>
              <w:spacing w:after="20"/>
              <w:ind w:left="20"/>
              <w:jc w:val="both"/>
            </w:pPr>
            <w:r>
              <w:rPr>
                <w:rFonts w:ascii="Times New Roman"/>
                <w:b w:val="false"/>
                <w:i w:val="false"/>
                <w:color w:val="000000"/>
                <w:sz w:val="20"/>
              </w:rPr>
              <w:t>
Обозначение даты и времени в соответствии с серией стандартов ISO 8601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404"/>
          <w:p>
            <w:pPr>
              <w:spacing w:after="20"/>
              <w:ind w:left="20"/>
              <w:jc w:val="both"/>
            </w:pPr>
            <w:r>
              <w:rPr>
                <w:rFonts w:ascii="Times New Roman"/>
                <w:b w:val="false"/>
                <w:i w:val="false"/>
                <w:color w:val="000000"/>
                <w:sz w:val="20"/>
              </w:rPr>
              <w:t>
3. Код страны</w:t>
            </w:r>
          </w:p>
          <w:bookmarkEnd w:id="404"/>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представившей сведения в общий ресурс (реестр, перечень, базу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405"/>
          <w:p>
            <w:pPr>
              <w:spacing w:after="20"/>
              <w:ind w:left="20"/>
              <w:jc w:val="both"/>
            </w:pPr>
            <w:r>
              <w:rPr>
                <w:rFonts w:ascii="Times New Roman"/>
                <w:b w:val="false"/>
                <w:i w:val="false"/>
                <w:color w:val="000000"/>
                <w:sz w:val="20"/>
              </w:rPr>
              <w:t>
csdo:‌Unified‌Country‌Code‌Type (M.SDT.00112)</w:t>
            </w:r>
          </w:p>
          <w:bookmarkEnd w:id="405"/>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406"/>
          <w:p>
            <w:pPr>
              <w:spacing w:after="20"/>
              <w:ind w:left="20"/>
              <w:jc w:val="both"/>
            </w:pPr>
            <w:r>
              <w:rPr>
                <w:rFonts w:ascii="Times New Roman"/>
                <w:b w:val="false"/>
                <w:i w:val="false"/>
                <w:color w:val="000000"/>
                <w:sz w:val="20"/>
              </w:rPr>
              <w:t>
а) идентификатор справочника (классификатора)</w:t>
            </w:r>
          </w:p>
          <w:bookmarkEnd w:id="406"/>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407"/>
          <w:p>
            <w:pPr>
              <w:spacing w:after="20"/>
              <w:ind w:left="20"/>
              <w:jc w:val="both"/>
            </w:pPr>
            <w:r>
              <w:rPr>
                <w:rFonts w:ascii="Times New Roman"/>
                <w:b w:val="false"/>
                <w:i w:val="false"/>
                <w:color w:val="000000"/>
                <w:sz w:val="20"/>
              </w:rPr>
              <w:t>
csdo:‌Reference‌Data‌Id‌Type (M.SDT.00091)</w:t>
            </w:r>
          </w:p>
          <w:bookmarkEnd w:id="40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408"/>
          <w:p>
            <w:pPr>
              <w:spacing w:after="20"/>
              <w:ind w:left="20"/>
              <w:jc w:val="both"/>
            </w:pPr>
            <w:r>
              <w:rPr>
                <w:rFonts w:ascii="Times New Roman"/>
                <w:b w:val="false"/>
                <w:i w:val="false"/>
                <w:color w:val="000000"/>
                <w:sz w:val="20"/>
              </w:rPr>
              <w:t>
4. Идентификатор информационного объекта общего процесса</w:t>
            </w:r>
          </w:p>
          <w:bookmarkEnd w:id="408"/>
          <w:p>
            <w:pPr>
              <w:spacing w:after="20"/>
              <w:ind w:left="20"/>
              <w:jc w:val="both"/>
            </w:pPr>
            <w:r>
              <w:rPr>
                <w:rFonts w:ascii="Times New Roman"/>
                <w:b w:val="false"/>
                <w:i w:val="false"/>
                <w:color w:val="000000"/>
                <w:sz w:val="20"/>
              </w:rPr>
              <w:t>
(csdo:‌Information‌Resource‌Id)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идентифицирующая общий ресурс (реестр, перечень, базу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409"/>
          <w:p>
            <w:pPr>
              <w:spacing w:after="20"/>
              <w:ind w:left="20"/>
              <w:jc w:val="both"/>
            </w:pPr>
            <w:r>
              <w:rPr>
                <w:rFonts w:ascii="Times New Roman"/>
                <w:b w:val="false"/>
                <w:i w:val="false"/>
                <w:color w:val="000000"/>
                <w:sz w:val="20"/>
              </w:rPr>
              <w:t>
csdo:‌Information‌Resource‌Id‌Type (M.SDT.00330)</w:t>
            </w:r>
          </w:p>
          <w:bookmarkEnd w:id="40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550" w:id="410"/>
    <w:p>
      <w:pPr>
        <w:spacing w:after="0"/>
        <w:ind w:left="0"/>
        <w:jc w:val="left"/>
      </w:pPr>
      <w:r>
        <w:rPr>
          <w:rFonts w:ascii="Times New Roman"/>
          <w:b/>
          <w:i w:val="false"/>
          <w:color w:val="000000"/>
        </w:rPr>
        <w:t xml:space="preserve"> 2. Структуры электронных документов и сведений в предметной области </w:t>
      </w:r>
    </w:p>
    <w:bookmarkEnd w:id="410"/>
    <w:bookmarkStart w:name="z551" w:id="411"/>
    <w:p>
      <w:pPr>
        <w:spacing w:after="0"/>
        <w:ind w:left="0"/>
        <w:jc w:val="both"/>
      </w:pPr>
      <w:r>
        <w:rPr>
          <w:rFonts w:ascii="Times New Roman"/>
          <w:b w:val="false"/>
          <w:i w:val="false"/>
          <w:color w:val="000000"/>
          <w:sz w:val="28"/>
        </w:rPr>
        <w:t>
      16. Описание структуры электронного документа (сведений) "Сведения о производителе товаров ветеринарного назначения" (R.HC.SS.15.001) приведено в таблице 8.</w:t>
      </w:r>
    </w:p>
    <w:bookmarkEnd w:id="4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w:t>
            </w:r>
          </w:p>
        </w:tc>
      </w:tr>
    </w:tbl>
    <w:bookmarkStart w:name="z553" w:id="412"/>
    <w:p>
      <w:pPr>
        <w:spacing w:after="0"/>
        <w:ind w:left="0"/>
        <w:jc w:val="left"/>
      </w:pPr>
      <w:r>
        <w:rPr>
          <w:rFonts w:ascii="Times New Roman"/>
          <w:b/>
          <w:i w:val="false"/>
          <w:color w:val="000000"/>
        </w:rPr>
        <w:t xml:space="preserve"> Описание структуры электронного документа (сведений) "Сведения о производителе товаров ветеринарного назначения" (R.HC.SS.15.001)</w:t>
      </w:r>
    </w:p>
    <w:bookmarkEnd w:id="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производителе товаров ветеринарного назначения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R.HC.SS.15.001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производителе товаров ветеринарного назначения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urn:EEC:R:HC:SS:15:VeterinaryManufacturerDetails:v2.0.0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VeterinaryManufacturerDetails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EEC_R_HC_SS_15_VeterinaryManufacturerDetails_v2.0.0.xsd</w:t>
            </w:r>
          </w:p>
        </w:tc>
      </w:tr>
    </w:tbl>
    <w:bookmarkStart w:name="z554" w:id="413"/>
    <w:p>
      <w:pPr>
        <w:spacing w:after="0"/>
        <w:ind w:left="0"/>
        <w:jc w:val="both"/>
      </w:pPr>
      <w:r>
        <w:rPr>
          <w:rFonts w:ascii="Times New Roman"/>
          <w:b w:val="false"/>
          <w:i w:val="false"/>
          <w:color w:val="000000"/>
          <w:sz w:val="28"/>
        </w:rPr>
        <w:t>
      17. Импортируемые пространства имен приведены в таблице 9.</w:t>
      </w:r>
    </w:p>
    <w:bookmarkEnd w:id="4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w:t>
            </w:r>
          </w:p>
        </w:tc>
      </w:tr>
    </w:tbl>
    <w:bookmarkStart w:name="z556" w:id="414"/>
    <w:p>
      <w:pPr>
        <w:spacing w:after="0"/>
        <w:ind w:left="0"/>
        <w:jc w:val="left"/>
      </w:pPr>
      <w:r>
        <w:rPr>
          <w:rFonts w:ascii="Times New Roman"/>
          <w:b/>
          <w:i w:val="false"/>
          <w:color w:val="000000"/>
        </w:rPr>
        <w:t xml:space="preserve"> Импортируемые пространства имен</w:t>
      </w:r>
    </w:p>
    <w:bookmarkEnd w:id="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urn:EEC:M:HC:ComplexDataObjects:vZ.Z.Z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urn:EEC:M:HC:SimpleDataObjects:vZ.Z.Z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557" w:id="415"/>
    <w:p>
      <w:pPr>
        <w:spacing w:after="0"/>
        <w:ind w:left="0"/>
        <w:jc w:val="both"/>
      </w:pPr>
      <w:r>
        <w:rPr>
          <w:rFonts w:ascii="Times New Roman"/>
          <w:b w:val="false"/>
          <w:i w:val="false"/>
          <w:color w:val="000000"/>
          <w:sz w:val="28"/>
        </w:rPr>
        <w:t>
      Символы "X.X.X" и "Z.Z.Z" в импортируемых пространствах имен соответствуют номеру версии базисной модели данных и модели данных предметной области, использованных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 электронных документов и сведений.</w:t>
      </w:r>
    </w:p>
    <w:bookmarkEnd w:id="415"/>
    <w:bookmarkStart w:name="z558" w:id="416"/>
    <w:p>
      <w:pPr>
        <w:spacing w:after="0"/>
        <w:ind w:left="0"/>
        <w:jc w:val="both"/>
      </w:pPr>
      <w:r>
        <w:rPr>
          <w:rFonts w:ascii="Times New Roman"/>
          <w:b w:val="false"/>
          <w:i w:val="false"/>
          <w:color w:val="000000"/>
          <w:sz w:val="28"/>
        </w:rPr>
        <w:t>
      18. Реквизитный состав структуры электронного документа (сведений) "Сведения о производителе товаров ветеринарного назначения" (R.HC.SS.15.001) приведен в таблице 10.</w:t>
      </w:r>
    </w:p>
    <w:bookmarkEnd w:id="4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10</w:t>
            </w:r>
          </w:p>
        </w:tc>
      </w:tr>
    </w:tbl>
    <w:bookmarkStart w:name="z560" w:id="417"/>
    <w:p>
      <w:pPr>
        <w:spacing w:after="0"/>
        <w:ind w:left="0"/>
        <w:jc w:val="left"/>
      </w:pPr>
      <w:r>
        <w:rPr>
          <w:rFonts w:ascii="Times New Roman"/>
          <w:b/>
          <w:i w:val="false"/>
          <w:color w:val="000000"/>
        </w:rPr>
        <w:t xml:space="preserve"> Реквизитный состав структуры электронного документа (сведений) "Сведения о производителе товаров ветеринарного назначения" (R.HC.SS.15.001)</w:t>
      </w:r>
    </w:p>
    <w:bookmarkEnd w:id="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418"/>
          <w:p>
            <w:pPr>
              <w:spacing w:after="20"/>
              <w:ind w:left="20"/>
              <w:jc w:val="both"/>
            </w:pPr>
            <w:r>
              <w:rPr>
                <w:rFonts w:ascii="Times New Roman"/>
                <w:b w:val="false"/>
                <w:i w:val="false"/>
                <w:color w:val="000000"/>
                <w:sz w:val="20"/>
              </w:rPr>
              <w:t>
1. Заголовок электронного документа (сведений)</w:t>
            </w:r>
          </w:p>
          <w:bookmarkEnd w:id="418"/>
          <w:p>
            <w:pPr>
              <w:spacing w:after="20"/>
              <w:ind w:left="20"/>
              <w:jc w:val="both"/>
            </w:pPr>
            <w:r>
              <w:rPr>
                <w:rFonts w:ascii="Times New Roman"/>
                <w:b w:val="false"/>
                <w:i w:val="false"/>
                <w:color w:val="000000"/>
                <w:sz w:val="20"/>
              </w:rPr>
              <w:t>
(ccdo:‌EDoc‌Header)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реквизитов электронного документа (сведений)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419"/>
          <w:p>
            <w:pPr>
              <w:spacing w:after="20"/>
              <w:ind w:left="20"/>
              <w:jc w:val="both"/>
            </w:pPr>
            <w:r>
              <w:rPr>
                <w:rFonts w:ascii="Times New Roman"/>
                <w:b w:val="false"/>
                <w:i w:val="false"/>
                <w:color w:val="000000"/>
                <w:sz w:val="20"/>
              </w:rPr>
              <w:t>
ccdo:‌EDoc‌Header‌Type (M.CDT.90001)</w:t>
            </w:r>
          </w:p>
          <w:bookmarkEnd w:id="419"/>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420"/>
          <w:p>
            <w:pPr>
              <w:spacing w:after="20"/>
              <w:ind w:left="20"/>
              <w:jc w:val="both"/>
            </w:pPr>
            <w:r>
              <w:rPr>
                <w:rFonts w:ascii="Times New Roman"/>
                <w:b w:val="false"/>
                <w:i w:val="false"/>
                <w:color w:val="000000"/>
                <w:sz w:val="20"/>
              </w:rPr>
              <w:t>
1.1. Код сообщения общего процесса</w:t>
            </w:r>
          </w:p>
          <w:bookmarkEnd w:id="420"/>
          <w:p>
            <w:pPr>
              <w:spacing w:after="20"/>
              <w:ind w:left="20"/>
              <w:jc w:val="both"/>
            </w:pPr>
            <w:r>
              <w:rPr>
                <w:rFonts w:ascii="Times New Roman"/>
                <w:b w:val="false"/>
                <w:i w:val="false"/>
                <w:color w:val="000000"/>
                <w:sz w:val="20"/>
              </w:rPr>
              <w:t>
(csdo:‌Inf‌Envelope‌Code)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сообщения общего процесса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421"/>
          <w:p>
            <w:pPr>
              <w:spacing w:after="20"/>
              <w:ind w:left="20"/>
              <w:jc w:val="both"/>
            </w:pPr>
            <w:r>
              <w:rPr>
                <w:rFonts w:ascii="Times New Roman"/>
                <w:b w:val="false"/>
                <w:i w:val="false"/>
                <w:color w:val="000000"/>
                <w:sz w:val="20"/>
              </w:rPr>
              <w:t>
csdo:‌Inf‌Envelope‌Code‌Type (M.SDT.90004)</w:t>
            </w:r>
          </w:p>
          <w:bookmarkEnd w:id="421"/>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Регламентом информационного взаимодействия.</w:t>
            </w:r>
          </w:p>
          <w:p>
            <w:pPr>
              <w:spacing w:after="20"/>
              <w:ind w:left="20"/>
              <w:jc w:val="both"/>
            </w:pPr>
            <w:r>
              <w:rPr>
                <w:rFonts w:ascii="Times New Roman"/>
                <w:b w:val="false"/>
                <w:i w:val="false"/>
                <w:color w:val="000000"/>
                <w:sz w:val="20"/>
              </w:rPr>
              <w:t>
Шаблон: P\.[A-Z]{2}\.[0-9]{2}\.MSG\.[0-9]{3}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422"/>
          <w:p>
            <w:pPr>
              <w:spacing w:after="20"/>
              <w:ind w:left="20"/>
              <w:jc w:val="both"/>
            </w:pPr>
            <w:r>
              <w:rPr>
                <w:rFonts w:ascii="Times New Roman"/>
                <w:b w:val="false"/>
                <w:i w:val="false"/>
                <w:color w:val="000000"/>
                <w:sz w:val="20"/>
              </w:rPr>
              <w:t>
1.2. Код электронного документа (сведений)</w:t>
            </w:r>
          </w:p>
          <w:bookmarkEnd w:id="422"/>
          <w:p>
            <w:pPr>
              <w:spacing w:after="20"/>
              <w:ind w:left="20"/>
              <w:jc w:val="both"/>
            </w:pPr>
            <w:r>
              <w:rPr>
                <w:rFonts w:ascii="Times New Roman"/>
                <w:b w:val="false"/>
                <w:i w:val="false"/>
                <w:color w:val="000000"/>
                <w:sz w:val="20"/>
              </w:rPr>
              <w:t>
(csdo:‌EDoc‌Code)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электронного документа (сведений) в соответствии с реестром структур электронных документов и сведений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423"/>
          <w:p>
            <w:pPr>
              <w:spacing w:after="20"/>
              <w:ind w:left="20"/>
              <w:jc w:val="both"/>
            </w:pPr>
            <w:r>
              <w:rPr>
                <w:rFonts w:ascii="Times New Roman"/>
                <w:b w:val="false"/>
                <w:i w:val="false"/>
                <w:color w:val="000000"/>
                <w:sz w:val="20"/>
              </w:rPr>
              <w:t>
csdo:‌EDoc‌Code‌Type (M.SDT.90001)</w:t>
            </w:r>
          </w:p>
          <w:bookmarkEnd w:id="423"/>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реестром структур электронных документов и сведений.</w:t>
            </w:r>
          </w:p>
          <w:p>
            <w:pPr>
              <w:spacing w:after="20"/>
              <w:ind w:left="20"/>
              <w:jc w:val="both"/>
            </w:pPr>
            <w:r>
              <w:rPr>
                <w:rFonts w:ascii="Times New Roman"/>
                <w:b w:val="false"/>
                <w:i w:val="false"/>
                <w:color w:val="000000"/>
                <w:sz w:val="20"/>
              </w:rPr>
              <w:t>
Шаблон: R(\.[A-Z]{2}\.[A-Z]{2}\.[0-9]{2})?\.[0-9]{3}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424"/>
          <w:p>
            <w:pPr>
              <w:spacing w:after="20"/>
              <w:ind w:left="20"/>
              <w:jc w:val="both"/>
            </w:pPr>
            <w:r>
              <w:rPr>
                <w:rFonts w:ascii="Times New Roman"/>
                <w:b w:val="false"/>
                <w:i w:val="false"/>
                <w:color w:val="000000"/>
                <w:sz w:val="20"/>
              </w:rPr>
              <w:t>
1.3. Идентификатор электронного документа (сведений)</w:t>
            </w:r>
          </w:p>
          <w:bookmarkEnd w:id="424"/>
          <w:p>
            <w:pPr>
              <w:spacing w:after="20"/>
              <w:ind w:left="20"/>
              <w:jc w:val="both"/>
            </w:pPr>
            <w:r>
              <w:rPr>
                <w:rFonts w:ascii="Times New Roman"/>
                <w:b w:val="false"/>
                <w:i w:val="false"/>
                <w:color w:val="000000"/>
                <w:sz w:val="20"/>
              </w:rPr>
              <w:t>
(csdo:‌EDoc‌Id)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425"/>
          <w:p>
            <w:pPr>
              <w:spacing w:after="20"/>
              <w:ind w:left="20"/>
              <w:jc w:val="both"/>
            </w:pPr>
            <w:r>
              <w:rPr>
                <w:rFonts w:ascii="Times New Roman"/>
                <w:b w:val="false"/>
                <w:i w:val="false"/>
                <w:color w:val="000000"/>
                <w:sz w:val="20"/>
              </w:rPr>
              <w:t>
csdo:‌Universally‌Unique‌Id‌Type (M.SDT.90003)</w:t>
            </w:r>
          </w:p>
          <w:bookmarkEnd w:id="425"/>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426"/>
          <w:p>
            <w:pPr>
              <w:spacing w:after="20"/>
              <w:ind w:left="20"/>
              <w:jc w:val="both"/>
            </w:pPr>
            <w:r>
              <w:rPr>
                <w:rFonts w:ascii="Times New Roman"/>
                <w:b w:val="false"/>
                <w:i w:val="false"/>
                <w:color w:val="000000"/>
                <w:sz w:val="20"/>
              </w:rPr>
              <w:t>
1.4. Идентификатор исходного электронного документа (сведений)</w:t>
            </w:r>
          </w:p>
          <w:bookmarkEnd w:id="426"/>
          <w:p>
            <w:pPr>
              <w:spacing w:after="20"/>
              <w:ind w:left="20"/>
              <w:jc w:val="both"/>
            </w:pPr>
            <w:r>
              <w:rPr>
                <w:rFonts w:ascii="Times New Roman"/>
                <w:b w:val="false"/>
                <w:i w:val="false"/>
                <w:color w:val="000000"/>
                <w:sz w:val="20"/>
              </w:rPr>
              <w:t>
(csdo:‌EDoc‌Ref‌Id)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427"/>
          <w:p>
            <w:pPr>
              <w:spacing w:after="20"/>
              <w:ind w:left="20"/>
              <w:jc w:val="both"/>
            </w:pPr>
            <w:r>
              <w:rPr>
                <w:rFonts w:ascii="Times New Roman"/>
                <w:b w:val="false"/>
                <w:i w:val="false"/>
                <w:color w:val="000000"/>
                <w:sz w:val="20"/>
              </w:rPr>
              <w:t>
csdo:‌Universally‌Unique‌Id‌Type (M.SDT.90003)</w:t>
            </w:r>
          </w:p>
          <w:bookmarkEnd w:id="427"/>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428"/>
          <w:p>
            <w:pPr>
              <w:spacing w:after="20"/>
              <w:ind w:left="20"/>
              <w:jc w:val="both"/>
            </w:pPr>
            <w:r>
              <w:rPr>
                <w:rFonts w:ascii="Times New Roman"/>
                <w:b w:val="false"/>
                <w:i w:val="false"/>
                <w:color w:val="000000"/>
                <w:sz w:val="20"/>
              </w:rPr>
              <w:t>
1.5. Дата и время электронного документа (сведений)</w:t>
            </w:r>
          </w:p>
          <w:bookmarkEnd w:id="428"/>
          <w:p>
            <w:pPr>
              <w:spacing w:after="20"/>
              <w:ind w:left="20"/>
              <w:jc w:val="both"/>
            </w:pPr>
            <w:r>
              <w:rPr>
                <w:rFonts w:ascii="Times New Roman"/>
                <w:b w:val="false"/>
                <w:i w:val="false"/>
                <w:color w:val="000000"/>
                <w:sz w:val="20"/>
              </w:rPr>
              <w:t>
(csdo:‌EDoc‌Date‌Time)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429"/>
          <w:p>
            <w:pPr>
              <w:spacing w:after="20"/>
              <w:ind w:left="20"/>
              <w:jc w:val="both"/>
            </w:pPr>
            <w:r>
              <w:rPr>
                <w:rFonts w:ascii="Times New Roman"/>
                <w:b w:val="false"/>
                <w:i w:val="false"/>
                <w:color w:val="000000"/>
                <w:sz w:val="20"/>
              </w:rPr>
              <w:t>
bdt:‌Date‌Time‌Type (M.BDT.00006)</w:t>
            </w:r>
          </w:p>
          <w:bookmarkEnd w:id="429"/>
          <w:p>
            <w:pPr>
              <w:spacing w:after="20"/>
              <w:ind w:left="20"/>
              <w:jc w:val="both"/>
            </w:pPr>
            <w:r>
              <w:rPr>
                <w:rFonts w:ascii="Times New Roman"/>
                <w:b w:val="false"/>
                <w:i w:val="false"/>
                <w:color w:val="000000"/>
                <w:sz w:val="20"/>
              </w:rPr>
              <w:t>
Обозначение даты и времени в соответствии с серией стандартов ISO 8601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430"/>
          <w:p>
            <w:pPr>
              <w:spacing w:after="20"/>
              <w:ind w:left="20"/>
              <w:jc w:val="both"/>
            </w:pPr>
            <w:r>
              <w:rPr>
                <w:rFonts w:ascii="Times New Roman"/>
                <w:b w:val="false"/>
                <w:i w:val="false"/>
                <w:color w:val="000000"/>
                <w:sz w:val="20"/>
              </w:rPr>
              <w:t>
1.6. Код языка</w:t>
            </w:r>
          </w:p>
          <w:bookmarkEnd w:id="430"/>
          <w:p>
            <w:pPr>
              <w:spacing w:after="20"/>
              <w:ind w:left="20"/>
              <w:jc w:val="both"/>
            </w:pPr>
            <w:r>
              <w:rPr>
                <w:rFonts w:ascii="Times New Roman"/>
                <w:b w:val="false"/>
                <w:i w:val="false"/>
                <w:color w:val="000000"/>
                <w:sz w:val="20"/>
              </w:rPr>
              <w:t>
(csdo:‌Language‌Code)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языка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431"/>
          <w:p>
            <w:pPr>
              <w:spacing w:after="20"/>
              <w:ind w:left="20"/>
              <w:jc w:val="both"/>
            </w:pPr>
            <w:r>
              <w:rPr>
                <w:rFonts w:ascii="Times New Roman"/>
                <w:b w:val="false"/>
                <w:i w:val="false"/>
                <w:color w:val="000000"/>
                <w:sz w:val="20"/>
              </w:rPr>
              <w:t>
csdo:‌Language‌Code‌Type (M.SDT.00051)</w:t>
            </w:r>
          </w:p>
          <w:bookmarkEnd w:id="431"/>
          <w:p>
            <w:pPr>
              <w:spacing w:after="20"/>
              <w:ind w:left="20"/>
              <w:jc w:val="both"/>
            </w:pPr>
            <w:r>
              <w:rPr>
                <w:rFonts w:ascii="Times New Roman"/>
                <w:b w:val="false"/>
                <w:i w:val="false"/>
                <w:color w:val="000000"/>
                <w:sz w:val="20"/>
              </w:rPr>
              <w:t>
</w:t>
            </w:r>
            <w:r>
              <w:rPr>
                <w:rFonts w:ascii="Times New Roman"/>
                <w:b w:val="false"/>
                <w:i w:val="false"/>
                <w:color w:val="000000"/>
                <w:sz w:val="20"/>
              </w:rPr>
              <w:t>Двухбуквенный код языка в соответствии с ISO 639-1.</w:t>
            </w:r>
          </w:p>
          <w:p>
            <w:pPr>
              <w:spacing w:after="20"/>
              <w:ind w:left="20"/>
              <w:jc w:val="both"/>
            </w:pPr>
            <w:r>
              <w:rPr>
                <w:rFonts w:ascii="Times New Roman"/>
                <w:b w:val="false"/>
                <w:i w:val="false"/>
                <w:color w:val="000000"/>
                <w:sz w:val="20"/>
              </w:rPr>
              <w:t>
Шаблон: [a-z]{2}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432"/>
          <w:p>
            <w:pPr>
              <w:spacing w:after="20"/>
              <w:ind w:left="20"/>
              <w:jc w:val="both"/>
            </w:pPr>
            <w:r>
              <w:rPr>
                <w:rFonts w:ascii="Times New Roman"/>
                <w:b w:val="false"/>
                <w:i w:val="false"/>
                <w:color w:val="000000"/>
                <w:sz w:val="20"/>
              </w:rPr>
              <w:t>
2. Сведения о производителе товаров ветеринарного назначения</w:t>
            </w:r>
          </w:p>
          <w:bookmarkEnd w:id="432"/>
          <w:p>
            <w:pPr>
              <w:spacing w:after="20"/>
              <w:ind w:left="20"/>
              <w:jc w:val="both"/>
            </w:pPr>
            <w:r>
              <w:rPr>
                <w:rFonts w:ascii="Times New Roman"/>
                <w:b w:val="false"/>
                <w:i w:val="false"/>
                <w:color w:val="000000"/>
                <w:sz w:val="20"/>
              </w:rPr>
              <w:t>
(hccdo:‌Veterinary‌Manufacturer‌Details)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производителе товаров ветеринарного назначения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M.HC.CDE.00931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433"/>
          <w:p>
            <w:pPr>
              <w:spacing w:after="20"/>
              <w:ind w:left="20"/>
              <w:jc w:val="both"/>
            </w:pPr>
            <w:r>
              <w:rPr>
                <w:rFonts w:ascii="Times New Roman"/>
                <w:b w:val="false"/>
                <w:i w:val="false"/>
                <w:color w:val="000000"/>
                <w:sz w:val="20"/>
              </w:rPr>
              <w:t>
hccdo:‌Veterinary‌Manufacturer‌Details‌Type (M.HC.CDT.00986)</w:t>
            </w:r>
          </w:p>
          <w:bookmarkEnd w:id="43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434"/>
          <w:p>
            <w:pPr>
              <w:spacing w:after="20"/>
              <w:ind w:left="20"/>
              <w:jc w:val="both"/>
            </w:pPr>
            <w:r>
              <w:rPr>
                <w:rFonts w:ascii="Times New Roman"/>
                <w:b w:val="false"/>
                <w:i w:val="false"/>
                <w:color w:val="000000"/>
                <w:sz w:val="20"/>
              </w:rPr>
              <w:t>
2.1. Код страны</w:t>
            </w:r>
          </w:p>
          <w:bookmarkEnd w:id="434"/>
          <w:p>
            <w:pPr>
              <w:spacing w:after="20"/>
              <w:ind w:left="20"/>
              <w:jc w:val="both"/>
            </w:pPr>
            <w:r>
              <w:rPr>
                <w:rFonts w:ascii="Times New Roman"/>
                <w:b w:val="false"/>
                <w:i w:val="false"/>
                <w:color w:val="000000"/>
                <w:sz w:val="20"/>
              </w:rPr>
              <w:t>
(csdo:‌Unified‌Country‌Code)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государства-члена, представившего сведения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435"/>
          <w:p>
            <w:pPr>
              <w:spacing w:after="20"/>
              <w:ind w:left="20"/>
              <w:jc w:val="both"/>
            </w:pPr>
            <w:r>
              <w:rPr>
                <w:rFonts w:ascii="Times New Roman"/>
                <w:b w:val="false"/>
                <w:i w:val="false"/>
                <w:color w:val="000000"/>
                <w:sz w:val="20"/>
              </w:rPr>
              <w:t>
csdo:‌Unified‌Country‌Code‌Type (M.SDT.00112)</w:t>
            </w:r>
          </w:p>
          <w:bookmarkEnd w:id="435"/>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436"/>
          <w:p>
            <w:pPr>
              <w:spacing w:after="20"/>
              <w:ind w:left="20"/>
              <w:jc w:val="both"/>
            </w:pPr>
            <w:r>
              <w:rPr>
                <w:rFonts w:ascii="Times New Roman"/>
                <w:b w:val="false"/>
                <w:i w:val="false"/>
                <w:color w:val="000000"/>
                <w:sz w:val="20"/>
              </w:rPr>
              <w:t>
а) идентификатор справочника (классификатора)</w:t>
            </w:r>
          </w:p>
          <w:bookmarkEnd w:id="436"/>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437"/>
          <w:p>
            <w:pPr>
              <w:spacing w:after="20"/>
              <w:ind w:left="20"/>
              <w:jc w:val="both"/>
            </w:pPr>
            <w:r>
              <w:rPr>
                <w:rFonts w:ascii="Times New Roman"/>
                <w:b w:val="false"/>
                <w:i w:val="false"/>
                <w:color w:val="000000"/>
                <w:sz w:val="20"/>
              </w:rPr>
              <w:t>
csdo:‌Reference‌Data‌Id‌Type (M.SDT.00091)</w:t>
            </w:r>
          </w:p>
          <w:bookmarkEnd w:id="43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438"/>
          <w:p>
            <w:pPr>
              <w:spacing w:after="20"/>
              <w:ind w:left="20"/>
              <w:jc w:val="both"/>
            </w:pPr>
            <w:r>
              <w:rPr>
                <w:rFonts w:ascii="Times New Roman"/>
                <w:b w:val="false"/>
                <w:i w:val="false"/>
                <w:color w:val="000000"/>
                <w:sz w:val="20"/>
              </w:rPr>
              <w:t>
2.2. Регистрационный номер записи</w:t>
            </w:r>
          </w:p>
          <w:bookmarkEnd w:id="438"/>
          <w:p>
            <w:pPr>
              <w:spacing w:after="20"/>
              <w:ind w:left="20"/>
              <w:jc w:val="both"/>
            </w:pPr>
            <w:r>
              <w:rPr>
                <w:rFonts w:ascii="Times New Roman"/>
                <w:b w:val="false"/>
                <w:i w:val="false"/>
                <w:color w:val="000000"/>
                <w:sz w:val="20"/>
              </w:rPr>
              <w:t>
(hcsdo:‌Record‌Registration‌Number‌Id)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записи из национального информационного ресурса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M.HC.SDE.01461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439"/>
          <w:p>
            <w:pPr>
              <w:spacing w:after="20"/>
              <w:ind w:left="20"/>
              <w:jc w:val="both"/>
            </w:pPr>
            <w:r>
              <w:rPr>
                <w:rFonts w:ascii="Times New Roman"/>
                <w:b w:val="false"/>
                <w:i w:val="false"/>
                <w:color w:val="000000"/>
                <w:sz w:val="20"/>
              </w:rPr>
              <w:t>
csdo:‌Id20‌Type (M.SDT.00092)</w:t>
            </w:r>
          </w:p>
          <w:bookmarkEnd w:id="43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440"/>
          <w:p>
            <w:pPr>
              <w:spacing w:after="20"/>
              <w:ind w:left="20"/>
              <w:jc w:val="both"/>
            </w:pPr>
            <w:r>
              <w:rPr>
                <w:rFonts w:ascii="Times New Roman"/>
                <w:b w:val="false"/>
                <w:i w:val="false"/>
                <w:color w:val="000000"/>
                <w:sz w:val="20"/>
              </w:rPr>
              <w:t>
2.3. Код вида товара ветеринарного назначения</w:t>
            </w:r>
          </w:p>
          <w:bookmarkEnd w:id="440"/>
          <w:p>
            <w:pPr>
              <w:spacing w:after="20"/>
              <w:ind w:left="20"/>
              <w:jc w:val="both"/>
            </w:pPr>
            <w:r>
              <w:rPr>
                <w:rFonts w:ascii="Times New Roman"/>
                <w:b w:val="false"/>
                <w:i w:val="false"/>
                <w:color w:val="000000"/>
                <w:sz w:val="20"/>
              </w:rPr>
              <w:t>
(hcsdo:‌Veterinary‌Item‌Kind‌Code)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товара ветеринарного назначения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M.HC.SDE.01574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441"/>
          <w:p>
            <w:pPr>
              <w:spacing w:after="20"/>
              <w:ind w:left="20"/>
              <w:jc w:val="both"/>
            </w:pPr>
            <w:r>
              <w:rPr>
                <w:rFonts w:ascii="Times New Roman"/>
                <w:b w:val="false"/>
                <w:i w:val="false"/>
                <w:color w:val="000000"/>
                <w:sz w:val="20"/>
              </w:rPr>
              <w:t>
csdo:‌Code2‌Type (M.SDT.00170)</w:t>
            </w:r>
          </w:p>
          <w:bookmarkEnd w:id="44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Длина: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442"/>
          <w:p>
            <w:pPr>
              <w:spacing w:after="20"/>
              <w:ind w:left="20"/>
              <w:jc w:val="both"/>
            </w:pPr>
            <w:r>
              <w:rPr>
                <w:rFonts w:ascii="Times New Roman"/>
                <w:b w:val="false"/>
                <w:i w:val="false"/>
                <w:color w:val="000000"/>
                <w:sz w:val="20"/>
              </w:rPr>
              <w:t>
2.4. Сведения о производителе товара ветеринарного назначения или его составляющей части</w:t>
            </w:r>
          </w:p>
          <w:bookmarkEnd w:id="442"/>
          <w:p>
            <w:pPr>
              <w:spacing w:after="20"/>
              <w:ind w:left="20"/>
              <w:jc w:val="both"/>
            </w:pPr>
            <w:r>
              <w:rPr>
                <w:rFonts w:ascii="Times New Roman"/>
                <w:b w:val="false"/>
                <w:i w:val="false"/>
                <w:color w:val="000000"/>
                <w:sz w:val="20"/>
              </w:rPr>
              <w:t>
(hccdo:‌Veterinary‌Item‌Manufacturing‌Authorization‌Holder‌Details)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сведений о производителе товара ветеринарного назначения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M.HC.CDE.01221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443"/>
          <w:p>
            <w:pPr>
              <w:spacing w:after="20"/>
              <w:ind w:left="20"/>
              <w:jc w:val="both"/>
            </w:pPr>
            <w:r>
              <w:rPr>
                <w:rFonts w:ascii="Times New Roman"/>
                <w:b w:val="false"/>
                <w:i w:val="false"/>
                <w:color w:val="000000"/>
                <w:sz w:val="20"/>
              </w:rPr>
              <w:t>
hccdo:‌Veterinary‌Item‌Manufacturing‌Authorization‌Holder‌Details‌Type (M.HC.CDT.01247)</w:t>
            </w:r>
          </w:p>
          <w:bookmarkEnd w:id="44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444"/>
          <w:p>
            <w:pPr>
              <w:spacing w:after="20"/>
              <w:ind w:left="20"/>
              <w:jc w:val="both"/>
            </w:pPr>
            <w:r>
              <w:rPr>
                <w:rFonts w:ascii="Times New Roman"/>
                <w:b w:val="false"/>
                <w:i w:val="false"/>
                <w:color w:val="000000"/>
                <w:sz w:val="20"/>
              </w:rPr>
              <w:t>
2.4.1. Код страны</w:t>
            </w:r>
          </w:p>
          <w:bookmarkEnd w:id="444"/>
          <w:p>
            <w:pPr>
              <w:spacing w:after="20"/>
              <w:ind w:left="20"/>
              <w:jc w:val="both"/>
            </w:pPr>
            <w:r>
              <w:rPr>
                <w:rFonts w:ascii="Times New Roman"/>
                <w:b w:val="false"/>
                <w:i w:val="false"/>
                <w:color w:val="000000"/>
                <w:sz w:val="20"/>
              </w:rPr>
              <w:t>
(csdo:‌Unified‌Country‌Code)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хозяйствующего субъекта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445"/>
          <w:p>
            <w:pPr>
              <w:spacing w:after="20"/>
              <w:ind w:left="20"/>
              <w:jc w:val="both"/>
            </w:pPr>
            <w:r>
              <w:rPr>
                <w:rFonts w:ascii="Times New Roman"/>
                <w:b w:val="false"/>
                <w:i w:val="false"/>
                <w:color w:val="000000"/>
                <w:sz w:val="20"/>
              </w:rPr>
              <w:t>
csdo:‌Unified‌Country‌Code‌Type (M.SDT.00112)</w:t>
            </w:r>
          </w:p>
          <w:bookmarkEnd w:id="445"/>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446"/>
          <w:p>
            <w:pPr>
              <w:spacing w:after="20"/>
              <w:ind w:left="20"/>
              <w:jc w:val="both"/>
            </w:pPr>
            <w:r>
              <w:rPr>
                <w:rFonts w:ascii="Times New Roman"/>
                <w:b w:val="false"/>
                <w:i w:val="false"/>
                <w:color w:val="000000"/>
                <w:sz w:val="20"/>
              </w:rPr>
              <w:t>
а) идентификатор справочника (классификатора)</w:t>
            </w:r>
          </w:p>
          <w:bookmarkEnd w:id="446"/>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447"/>
          <w:p>
            <w:pPr>
              <w:spacing w:after="20"/>
              <w:ind w:left="20"/>
              <w:jc w:val="both"/>
            </w:pPr>
            <w:r>
              <w:rPr>
                <w:rFonts w:ascii="Times New Roman"/>
                <w:b w:val="false"/>
                <w:i w:val="false"/>
                <w:color w:val="000000"/>
                <w:sz w:val="20"/>
              </w:rPr>
              <w:t>
csdo:‌Reference‌Data‌Id‌Type (M.SDT.00091)</w:t>
            </w:r>
          </w:p>
          <w:bookmarkEnd w:id="44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448"/>
          <w:p>
            <w:pPr>
              <w:spacing w:after="20"/>
              <w:ind w:left="20"/>
              <w:jc w:val="both"/>
            </w:pPr>
            <w:r>
              <w:rPr>
                <w:rFonts w:ascii="Times New Roman"/>
                <w:b w:val="false"/>
                <w:i w:val="false"/>
                <w:color w:val="000000"/>
                <w:sz w:val="20"/>
              </w:rPr>
              <w:t>
2.4.2. Наименование хозяйствующего субъекта</w:t>
            </w:r>
          </w:p>
          <w:bookmarkEnd w:id="448"/>
          <w:p>
            <w:pPr>
              <w:spacing w:after="20"/>
              <w:ind w:left="20"/>
              <w:jc w:val="both"/>
            </w:pPr>
            <w:r>
              <w:rPr>
                <w:rFonts w:ascii="Times New Roman"/>
                <w:b w:val="false"/>
                <w:i w:val="false"/>
                <w:color w:val="000000"/>
                <w:sz w:val="20"/>
              </w:rPr>
              <w:t>
(csdo:‌Business‌Entity‌Name)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 ведущего хозяйственную деятельность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449"/>
          <w:p>
            <w:pPr>
              <w:spacing w:after="20"/>
              <w:ind w:left="20"/>
              <w:jc w:val="both"/>
            </w:pPr>
            <w:r>
              <w:rPr>
                <w:rFonts w:ascii="Times New Roman"/>
                <w:b w:val="false"/>
                <w:i w:val="false"/>
                <w:color w:val="000000"/>
                <w:sz w:val="20"/>
              </w:rPr>
              <w:t>
csdo:‌Name300‌Type (M.SDT.00056)</w:t>
            </w:r>
          </w:p>
          <w:bookmarkEnd w:id="44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450"/>
          <w:p>
            <w:pPr>
              <w:spacing w:after="20"/>
              <w:ind w:left="20"/>
              <w:jc w:val="both"/>
            </w:pPr>
            <w:r>
              <w:rPr>
                <w:rFonts w:ascii="Times New Roman"/>
                <w:b w:val="false"/>
                <w:i w:val="false"/>
                <w:color w:val="000000"/>
                <w:sz w:val="20"/>
              </w:rPr>
              <w:t>
2.4.3. Краткое наименование хозяйствующего субъекта</w:t>
            </w:r>
          </w:p>
          <w:bookmarkEnd w:id="450"/>
          <w:p>
            <w:pPr>
              <w:spacing w:after="20"/>
              <w:ind w:left="20"/>
              <w:jc w:val="both"/>
            </w:pPr>
            <w:r>
              <w:rPr>
                <w:rFonts w:ascii="Times New Roman"/>
                <w:b w:val="false"/>
                <w:i w:val="false"/>
                <w:color w:val="000000"/>
                <w:sz w:val="20"/>
              </w:rPr>
              <w:t>
(csdo:‌Business‌Entity‌Brief‌Name)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 ведущего хозяйственную деятельность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451"/>
          <w:p>
            <w:pPr>
              <w:spacing w:after="20"/>
              <w:ind w:left="20"/>
              <w:jc w:val="both"/>
            </w:pPr>
            <w:r>
              <w:rPr>
                <w:rFonts w:ascii="Times New Roman"/>
                <w:b w:val="false"/>
                <w:i w:val="false"/>
                <w:color w:val="000000"/>
                <w:sz w:val="20"/>
              </w:rPr>
              <w:t>
csdo:‌Name120‌Type (M.SDT.00055)</w:t>
            </w:r>
          </w:p>
          <w:bookmarkEnd w:id="45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452"/>
          <w:p>
            <w:pPr>
              <w:spacing w:after="20"/>
              <w:ind w:left="20"/>
              <w:jc w:val="both"/>
            </w:pPr>
            <w:r>
              <w:rPr>
                <w:rFonts w:ascii="Times New Roman"/>
                <w:b w:val="false"/>
                <w:i w:val="false"/>
                <w:color w:val="000000"/>
                <w:sz w:val="20"/>
              </w:rPr>
              <w:t>
2.4.4. Код организационно-правовой формы</w:t>
            </w:r>
          </w:p>
          <w:bookmarkEnd w:id="452"/>
          <w:p>
            <w:pPr>
              <w:spacing w:after="20"/>
              <w:ind w:left="20"/>
              <w:jc w:val="both"/>
            </w:pPr>
            <w:r>
              <w:rPr>
                <w:rFonts w:ascii="Times New Roman"/>
                <w:b w:val="false"/>
                <w:i w:val="false"/>
                <w:color w:val="000000"/>
                <w:sz w:val="20"/>
              </w:rPr>
              <w:t>
(csdo:‌Business‌Entity‌Type‌Code)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организационно-правовой формы, в которой зарегистрирован хозяйствующий субъект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453"/>
          <w:p>
            <w:pPr>
              <w:spacing w:after="20"/>
              <w:ind w:left="20"/>
              <w:jc w:val="both"/>
            </w:pPr>
            <w:r>
              <w:rPr>
                <w:rFonts w:ascii="Times New Roman"/>
                <w:b w:val="false"/>
                <w:i w:val="false"/>
                <w:color w:val="000000"/>
                <w:sz w:val="20"/>
              </w:rPr>
              <w:t>
csdo:‌Unified‌Code20‌Type (M.SDT.00140)</w:t>
            </w:r>
          </w:p>
          <w:bookmarkEnd w:id="453"/>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454"/>
          <w:p>
            <w:pPr>
              <w:spacing w:after="20"/>
              <w:ind w:left="20"/>
              <w:jc w:val="both"/>
            </w:pPr>
            <w:r>
              <w:rPr>
                <w:rFonts w:ascii="Times New Roman"/>
                <w:b w:val="false"/>
                <w:i w:val="false"/>
                <w:color w:val="000000"/>
                <w:sz w:val="20"/>
              </w:rPr>
              <w:t>
а) идентификатор справочника (классификатора)</w:t>
            </w:r>
          </w:p>
          <w:bookmarkEnd w:id="454"/>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455"/>
          <w:p>
            <w:pPr>
              <w:spacing w:after="20"/>
              <w:ind w:left="20"/>
              <w:jc w:val="both"/>
            </w:pPr>
            <w:r>
              <w:rPr>
                <w:rFonts w:ascii="Times New Roman"/>
                <w:b w:val="false"/>
                <w:i w:val="false"/>
                <w:color w:val="000000"/>
                <w:sz w:val="20"/>
              </w:rPr>
              <w:t>
csdo:‌Reference‌Data‌Id‌Type (M.SDT.00091)</w:t>
            </w:r>
          </w:p>
          <w:bookmarkEnd w:id="45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456"/>
          <w:p>
            <w:pPr>
              <w:spacing w:after="20"/>
              <w:ind w:left="20"/>
              <w:jc w:val="both"/>
            </w:pPr>
            <w:r>
              <w:rPr>
                <w:rFonts w:ascii="Times New Roman"/>
                <w:b w:val="false"/>
                <w:i w:val="false"/>
                <w:color w:val="000000"/>
                <w:sz w:val="20"/>
              </w:rPr>
              <w:t>
2.4.5. Наименование организационно-правовой формы</w:t>
            </w:r>
          </w:p>
          <w:bookmarkEnd w:id="456"/>
          <w:p>
            <w:pPr>
              <w:spacing w:after="20"/>
              <w:ind w:left="20"/>
              <w:jc w:val="both"/>
            </w:pPr>
            <w:r>
              <w:rPr>
                <w:rFonts w:ascii="Times New Roman"/>
                <w:b w:val="false"/>
                <w:i w:val="false"/>
                <w:color w:val="000000"/>
                <w:sz w:val="20"/>
              </w:rPr>
              <w:t>
(csdo:‌Business‌Entity‌Type‌Name)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организационно-правовой формы, в которой зарегистрирован хозяйствующий субъект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457"/>
          <w:p>
            <w:pPr>
              <w:spacing w:after="20"/>
              <w:ind w:left="20"/>
              <w:jc w:val="both"/>
            </w:pPr>
            <w:r>
              <w:rPr>
                <w:rFonts w:ascii="Times New Roman"/>
                <w:b w:val="false"/>
                <w:i w:val="false"/>
                <w:color w:val="000000"/>
                <w:sz w:val="20"/>
              </w:rPr>
              <w:t>
csdo:‌Name300‌Type (M.SDT.00056)</w:t>
            </w:r>
          </w:p>
          <w:bookmarkEnd w:id="45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458"/>
          <w:p>
            <w:pPr>
              <w:spacing w:after="20"/>
              <w:ind w:left="20"/>
              <w:jc w:val="both"/>
            </w:pPr>
            <w:r>
              <w:rPr>
                <w:rFonts w:ascii="Times New Roman"/>
                <w:b w:val="false"/>
                <w:i w:val="false"/>
                <w:color w:val="000000"/>
                <w:sz w:val="20"/>
              </w:rPr>
              <w:t>
2.4.6. Идентификатор хозяйствующего субъекта</w:t>
            </w:r>
          </w:p>
          <w:bookmarkEnd w:id="458"/>
          <w:p>
            <w:pPr>
              <w:spacing w:after="20"/>
              <w:ind w:left="20"/>
              <w:jc w:val="both"/>
            </w:pPr>
            <w:r>
              <w:rPr>
                <w:rFonts w:ascii="Times New Roman"/>
                <w:b w:val="false"/>
                <w:i w:val="false"/>
                <w:color w:val="000000"/>
                <w:sz w:val="20"/>
              </w:rPr>
              <w:t>
(csdo:‌Business‌Entity‌Id)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(код) записи по реестру (регистру), присвоенный при государственной регистрации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459"/>
          <w:p>
            <w:pPr>
              <w:spacing w:after="20"/>
              <w:ind w:left="20"/>
              <w:jc w:val="both"/>
            </w:pPr>
            <w:r>
              <w:rPr>
                <w:rFonts w:ascii="Times New Roman"/>
                <w:b w:val="false"/>
                <w:i w:val="false"/>
                <w:color w:val="000000"/>
                <w:sz w:val="20"/>
              </w:rPr>
              <w:t>
csdo:‌Business‌Entity‌Id‌Type (M.SDT.00157)</w:t>
            </w:r>
          </w:p>
          <w:bookmarkEnd w:id="45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460"/>
          <w:p>
            <w:pPr>
              <w:spacing w:after="20"/>
              <w:ind w:left="20"/>
              <w:jc w:val="both"/>
            </w:pPr>
            <w:r>
              <w:rPr>
                <w:rFonts w:ascii="Times New Roman"/>
                <w:b w:val="false"/>
                <w:i w:val="false"/>
                <w:color w:val="000000"/>
                <w:sz w:val="20"/>
              </w:rPr>
              <w:t>
а) метод идентификации</w:t>
            </w:r>
          </w:p>
          <w:bookmarkEnd w:id="460"/>
          <w:p>
            <w:pPr>
              <w:spacing w:after="20"/>
              <w:ind w:left="20"/>
              <w:jc w:val="both"/>
            </w:pPr>
            <w:r>
              <w:rPr>
                <w:rFonts w:ascii="Times New Roman"/>
                <w:b w:val="false"/>
                <w:i w:val="false"/>
                <w:color w:val="000000"/>
                <w:sz w:val="20"/>
              </w:rPr>
              <w:t>
(атрибут kind‌Id)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идентификации хозяйствующих субъектов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461"/>
          <w:p>
            <w:pPr>
              <w:spacing w:after="20"/>
              <w:ind w:left="20"/>
              <w:jc w:val="both"/>
            </w:pPr>
            <w:r>
              <w:rPr>
                <w:rFonts w:ascii="Times New Roman"/>
                <w:b w:val="false"/>
                <w:i w:val="false"/>
                <w:color w:val="000000"/>
                <w:sz w:val="20"/>
              </w:rPr>
              <w:t>
csdo:‌Business‌Entity‌Id‌Kind‌Id‌Type (M.SDT.00158)</w:t>
            </w:r>
          </w:p>
          <w:bookmarkEnd w:id="461"/>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идентификатора из справочника методов идентификации хозяйствующих субъектов.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462"/>
          <w:p>
            <w:pPr>
              <w:spacing w:after="20"/>
              <w:ind w:left="20"/>
              <w:jc w:val="both"/>
            </w:pPr>
            <w:r>
              <w:rPr>
                <w:rFonts w:ascii="Times New Roman"/>
                <w:b w:val="false"/>
                <w:i w:val="false"/>
                <w:color w:val="000000"/>
                <w:sz w:val="20"/>
              </w:rPr>
              <w:t>
2.4.7. Уникальный идентификационный таможенный номер</w:t>
            </w:r>
          </w:p>
          <w:bookmarkEnd w:id="462"/>
          <w:p>
            <w:pPr>
              <w:spacing w:after="20"/>
              <w:ind w:left="20"/>
              <w:jc w:val="both"/>
            </w:pPr>
            <w:r>
              <w:rPr>
                <w:rFonts w:ascii="Times New Roman"/>
                <w:b w:val="false"/>
                <w:i w:val="false"/>
                <w:color w:val="000000"/>
                <w:sz w:val="20"/>
              </w:rPr>
              <w:t>
(csdo:‌Unique‌Customs‌Number‌Id)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идентификационный номер хозяйствующего субъекта, предназначенный для целей таможенного контроля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463"/>
          <w:p>
            <w:pPr>
              <w:spacing w:after="20"/>
              <w:ind w:left="20"/>
              <w:jc w:val="both"/>
            </w:pPr>
            <w:r>
              <w:rPr>
                <w:rFonts w:ascii="Times New Roman"/>
                <w:b w:val="false"/>
                <w:i w:val="false"/>
                <w:color w:val="000000"/>
                <w:sz w:val="20"/>
              </w:rPr>
              <w:t>
csdo:‌Unique‌Customs‌Number‌Id‌Type (M.SDT.00089)</w:t>
            </w:r>
          </w:p>
          <w:bookmarkEnd w:id="46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464"/>
          <w:p>
            <w:pPr>
              <w:spacing w:after="20"/>
              <w:ind w:left="20"/>
              <w:jc w:val="both"/>
            </w:pPr>
            <w:r>
              <w:rPr>
                <w:rFonts w:ascii="Times New Roman"/>
                <w:b w:val="false"/>
                <w:i w:val="false"/>
                <w:color w:val="000000"/>
                <w:sz w:val="20"/>
              </w:rPr>
              <w:t>
2.4.8. Идентификатор налогоплательщика</w:t>
            </w:r>
          </w:p>
          <w:bookmarkEnd w:id="464"/>
          <w:p>
            <w:pPr>
              <w:spacing w:after="20"/>
              <w:ind w:left="20"/>
              <w:jc w:val="both"/>
            </w:pPr>
            <w:r>
              <w:rPr>
                <w:rFonts w:ascii="Times New Roman"/>
                <w:b w:val="false"/>
                <w:i w:val="false"/>
                <w:color w:val="000000"/>
                <w:sz w:val="20"/>
              </w:rPr>
              <w:t>
(csdo:‌Taxpayer‌Id)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хозяйствующего субъекта в реестре налогоплательщиков страны регистрации налогоплательщика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465"/>
          <w:p>
            <w:pPr>
              <w:spacing w:after="20"/>
              <w:ind w:left="20"/>
              <w:jc w:val="both"/>
            </w:pPr>
            <w:r>
              <w:rPr>
                <w:rFonts w:ascii="Times New Roman"/>
                <w:b w:val="false"/>
                <w:i w:val="false"/>
                <w:color w:val="000000"/>
                <w:sz w:val="20"/>
              </w:rPr>
              <w:t>
csdo:‌Taxpayer‌Id‌Type (M.SDT.00025)</w:t>
            </w:r>
          </w:p>
          <w:bookmarkEnd w:id="465"/>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правилами, принятыми в стране регистрации налогоплательщика.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466"/>
          <w:p>
            <w:pPr>
              <w:spacing w:after="20"/>
              <w:ind w:left="20"/>
              <w:jc w:val="both"/>
            </w:pPr>
            <w:r>
              <w:rPr>
                <w:rFonts w:ascii="Times New Roman"/>
                <w:b w:val="false"/>
                <w:i w:val="false"/>
                <w:color w:val="000000"/>
                <w:sz w:val="20"/>
              </w:rPr>
              <w:t>
2.4.9. Код причины постановки на учет</w:t>
            </w:r>
          </w:p>
          <w:bookmarkEnd w:id="466"/>
          <w:p>
            <w:pPr>
              <w:spacing w:after="20"/>
              <w:ind w:left="20"/>
              <w:jc w:val="both"/>
            </w:pPr>
            <w:r>
              <w:rPr>
                <w:rFonts w:ascii="Times New Roman"/>
                <w:b w:val="false"/>
                <w:i w:val="false"/>
                <w:color w:val="000000"/>
                <w:sz w:val="20"/>
              </w:rPr>
              <w:t>
(csdo:‌Tax‌Registration‌Reason‌Code)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хозяйствующего субъекта на налоговый учет в Российской Федерации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467"/>
          <w:p>
            <w:pPr>
              <w:spacing w:after="20"/>
              <w:ind w:left="20"/>
              <w:jc w:val="both"/>
            </w:pPr>
            <w:r>
              <w:rPr>
                <w:rFonts w:ascii="Times New Roman"/>
                <w:b w:val="false"/>
                <w:i w:val="false"/>
                <w:color w:val="000000"/>
                <w:sz w:val="20"/>
              </w:rPr>
              <w:t>
csdo:‌Tax‌Registration‌Reason‌Code‌Type (M.SDT.00030)</w:t>
            </w:r>
          </w:p>
          <w:bookmarkEnd w:id="46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Шаблон: \d{9}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468"/>
          <w:p>
            <w:pPr>
              <w:spacing w:after="20"/>
              <w:ind w:left="20"/>
              <w:jc w:val="both"/>
            </w:pPr>
            <w:r>
              <w:rPr>
                <w:rFonts w:ascii="Times New Roman"/>
                <w:b w:val="false"/>
                <w:i w:val="false"/>
                <w:color w:val="000000"/>
                <w:sz w:val="20"/>
              </w:rPr>
              <w:t>
2.4.10. Адрес</w:t>
            </w:r>
          </w:p>
          <w:bookmarkEnd w:id="468"/>
          <w:p>
            <w:pPr>
              <w:spacing w:after="20"/>
              <w:ind w:left="20"/>
              <w:jc w:val="both"/>
            </w:pPr>
            <w:r>
              <w:rPr>
                <w:rFonts w:ascii="Times New Roman"/>
                <w:b w:val="false"/>
                <w:i w:val="false"/>
                <w:color w:val="000000"/>
                <w:sz w:val="20"/>
              </w:rPr>
              <w:t>
(ccdo:‌Subject‌Address‌Details)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хозяйствующего субъекта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469"/>
          <w:p>
            <w:pPr>
              <w:spacing w:after="20"/>
              <w:ind w:left="20"/>
              <w:jc w:val="both"/>
            </w:pPr>
            <w:r>
              <w:rPr>
                <w:rFonts w:ascii="Times New Roman"/>
                <w:b w:val="false"/>
                <w:i w:val="false"/>
                <w:color w:val="000000"/>
                <w:sz w:val="20"/>
              </w:rPr>
              <w:t>
ccdo:‌Subject‌Address‌Details‌Type (M.CDT.00064)</w:t>
            </w:r>
          </w:p>
          <w:bookmarkEnd w:id="469"/>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470"/>
          <w:p>
            <w:pPr>
              <w:spacing w:after="20"/>
              <w:ind w:left="20"/>
              <w:jc w:val="both"/>
            </w:pPr>
            <w:r>
              <w:rPr>
                <w:rFonts w:ascii="Times New Roman"/>
                <w:b w:val="false"/>
                <w:i w:val="false"/>
                <w:color w:val="000000"/>
                <w:sz w:val="20"/>
              </w:rPr>
              <w:t>
*.1. Код вида адреса</w:t>
            </w:r>
          </w:p>
          <w:bookmarkEnd w:id="470"/>
          <w:p>
            <w:pPr>
              <w:spacing w:after="20"/>
              <w:ind w:left="20"/>
              <w:jc w:val="both"/>
            </w:pPr>
            <w:r>
              <w:rPr>
                <w:rFonts w:ascii="Times New Roman"/>
                <w:b w:val="false"/>
                <w:i w:val="false"/>
                <w:color w:val="000000"/>
                <w:sz w:val="20"/>
              </w:rPr>
              <w:t>
(csdo:‌Address‌Kind‌Code)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471"/>
          <w:p>
            <w:pPr>
              <w:spacing w:after="20"/>
              <w:ind w:left="20"/>
              <w:jc w:val="both"/>
            </w:pPr>
            <w:r>
              <w:rPr>
                <w:rFonts w:ascii="Times New Roman"/>
                <w:b w:val="false"/>
                <w:i w:val="false"/>
                <w:color w:val="000000"/>
                <w:sz w:val="20"/>
              </w:rPr>
              <w:t>
csdo:‌Address‌Kind‌Code‌Type (M.SDT.00162)</w:t>
            </w:r>
          </w:p>
          <w:bookmarkEnd w:id="471"/>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видов адресов.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472"/>
          <w:p>
            <w:pPr>
              <w:spacing w:after="20"/>
              <w:ind w:left="20"/>
              <w:jc w:val="both"/>
            </w:pPr>
            <w:r>
              <w:rPr>
                <w:rFonts w:ascii="Times New Roman"/>
                <w:b w:val="false"/>
                <w:i w:val="false"/>
                <w:color w:val="000000"/>
                <w:sz w:val="20"/>
              </w:rPr>
              <w:t>
*.2. Код страны</w:t>
            </w:r>
          </w:p>
          <w:bookmarkEnd w:id="472"/>
          <w:p>
            <w:pPr>
              <w:spacing w:after="20"/>
              <w:ind w:left="20"/>
              <w:jc w:val="both"/>
            </w:pPr>
            <w:r>
              <w:rPr>
                <w:rFonts w:ascii="Times New Roman"/>
                <w:b w:val="false"/>
                <w:i w:val="false"/>
                <w:color w:val="000000"/>
                <w:sz w:val="20"/>
              </w:rPr>
              <w:t>
(csdo:‌Unified‌Country‌Code)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473"/>
          <w:p>
            <w:pPr>
              <w:spacing w:after="20"/>
              <w:ind w:left="20"/>
              <w:jc w:val="both"/>
            </w:pPr>
            <w:r>
              <w:rPr>
                <w:rFonts w:ascii="Times New Roman"/>
                <w:b w:val="false"/>
                <w:i w:val="false"/>
                <w:color w:val="000000"/>
                <w:sz w:val="20"/>
              </w:rPr>
              <w:t>
csdo:‌Unified‌Country‌Code‌Type (M.SDT.00112)</w:t>
            </w:r>
          </w:p>
          <w:bookmarkEnd w:id="473"/>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474"/>
          <w:p>
            <w:pPr>
              <w:spacing w:after="20"/>
              <w:ind w:left="20"/>
              <w:jc w:val="both"/>
            </w:pPr>
            <w:r>
              <w:rPr>
                <w:rFonts w:ascii="Times New Roman"/>
                <w:b w:val="false"/>
                <w:i w:val="false"/>
                <w:color w:val="000000"/>
                <w:sz w:val="20"/>
              </w:rPr>
              <w:t>
а) идентификатор справочника (классификатора)</w:t>
            </w:r>
          </w:p>
          <w:bookmarkEnd w:id="474"/>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475"/>
          <w:p>
            <w:pPr>
              <w:spacing w:after="20"/>
              <w:ind w:left="20"/>
              <w:jc w:val="both"/>
            </w:pPr>
            <w:r>
              <w:rPr>
                <w:rFonts w:ascii="Times New Roman"/>
                <w:b w:val="false"/>
                <w:i w:val="false"/>
                <w:color w:val="000000"/>
                <w:sz w:val="20"/>
              </w:rPr>
              <w:t>
csdo:‌Reference‌Data‌Id‌Type (M.SDT.00091)</w:t>
            </w:r>
          </w:p>
          <w:bookmarkEnd w:id="47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476"/>
          <w:p>
            <w:pPr>
              <w:spacing w:after="20"/>
              <w:ind w:left="20"/>
              <w:jc w:val="both"/>
            </w:pPr>
            <w:r>
              <w:rPr>
                <w:rFonts w:ascii="Times New Roman"/>
                <w:b w:val="false"/>
                <w:i w:val="false"/>
                <w:color w:val="000000"/>
                <w:sz w:val="20"/>
              </w:rPr>
              <w:t>
*.3. Код территории</w:t>
            </w:r>
          </w:p>
          <w:bookmarkEnd w:id="476"/>
          <w:p>
            <w:pPr>
              <w:spacing w:after="20"/>
              <w:ind w:left="20"/>
              <w:jc w:val="both"/>
            </w:pPr>
            <w:r>
              <w:rPr>
                <w:rFonts w:ascii="Times New Roman"/>
                <w:b w:val="false"/>
                <w:i w:val="false"/>
                <w:color w:val="000000"/>
                <w:sz w:val="20"/>
              </w:rPr>
              <w:t>
(csdo:‌Territory‌Code)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477"/>
          <w:p>
            <w:pPr>
              <w:spacing w:after="20"/>
              <w:ind w:left="20"/>
              <w:jc w:val="both"/>
            </w:pPr>
            <w:r>
              <w:rPr>
                <w:rFonts w:ascii="Times New Roman"/>
                <w:b w:val="false"/>
                <w:i w:val="false"/>
                <w:color w:val="000000"/>
                <w:sz w:val="20"/>
              </w:rPr>
              <w:t>
csdo:‌Territory‌Code‌Type (M.SDT.00031)</w:t>
            </w:r>
          </w:p>
          <w:bookmarkEnd w:id="47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478"/>
          <w:p>
            <w:pPr>
              <w:spacing w:after="20"/>
              <w:ind w:left="20"/>
              <w:jc w:val="both"/>
            </w:pPr>
            <w:r>
              <w:rPr>
                <w:rFonts w:ascii="Times New Roman"/>
                <w:b w:val="false"/>
                <w:i w:val="false"/>
                <w:color w:val="000000"/>
                <w:sz w:val="20"/>
              </w:rPr>
              <w:t>
*.4. Регион</w:t>
            </w:r>
          </w:p>
          <w:bookmarkEnd w:id="478"/>
          <w:p>
            <w:pPr>
              <w:spacing w:after="20"/>
              <w:ind w:left="20"/>
              <w:jc w:val="both"/>
            </w:pPr>
            <w:r>
              <w:rPr>
                <w:rFonts w:ascii="Times New Roman"/>
                <w:b w:val="false"/>
                <w:i w:val="false"/>
                <w:color w:val="000000"/>
                <w:sz w:val="20"/>
              </w:rPr>
              <w:t>
(csdo:‌Region‌Name)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479"/>
          <w:p>
            <w:pPr>
              <w:spacing w:after="20"/>
              <w:ind w:left="20"/>
              <w:jc w:val="both"/>
            </w:pPr>
            <w:r>
              <w:rPr>
                <w:rFonts w:ascii="Times New Roman"/>
                <w:b w:val="false"/>
                <w:i w:val="false"/>
                <w:color w:val="000000"/>
                <w:sz w:val="20"/>
              </w:rPr>
              <w:t>
csdo:‌Name120‌Type (M.SDT.00055)</w:t>
            </w:r>
          </w:p>
          <w:bookmarkEnd w:id="47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480"/>
          <w:p>
            <w:pPr>
              <w:spacing w:after="20"/>
              <w:ind w:left="20"/>
              <w:jc w:val="both"/>
            </w:pPr>
            <w:r>
              <w:rPr>
                <w:rFonts w:ascii="Times New Roman"/>
                <w:b w:val="false"/>
                <w:i w:val="false"/>
                <w:color w:val="000000"/>
                <w:sz w:val="20"/>
              </w:rPr>
              <w:t>
*.5. Район</w:t>
            </w:r>
          </w:p>
          <w:bookmarkEnd w:id="480"/>
          <w:p>
            <w:pPr>
              <w:spacing w:after="20"/>
              <w:ind w:left="20"/>
              <w:jc w:val="both"/>
            </w:pPr>
            <w:r>
              <w:rPr>
                <w:rFonts w:ascii="Times New Roman"/>
                <w:b w:val="false"/>
                <w:i w:val="false"/>
                <w:color w:val="000000"/>
                <w:sz w:val="20"/>
              </w:rPr>
              <w:t>
(csdo:‌District‌Name)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481"/>
          <w:p>
            <w:pPr>
              <w:spacing w:after="20"/>
              <w:ind w:left="20"/>
              <w:jc w:val="both"/>
            </w:pPr>
            <w:r>
              <w:rPr>
                <w:rFonts w:ascii="Times New Roman"/>
                <w:b w:val="false"/>
                <w:i w:val="false"/>
                <w:color w:val="000000"/>
                <w:sz w:val="20"/>
              </w:rPr>
              <w:t>
csdo:‌Name120‌Type (M.SDT.00055)</w:t>
            </w:r>
          </w:p>
          <w:bookmarkEnd w:id="48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482"/>
          <w:p>
            <w:pPr>
              <w:spacing w:after="20"/>
              <w:ind w:left="20"/>
              <w:jc w:val="both"/>
            </w:pPr>
            <w:r>
              <w:rPr>
                <w:rFonts w:ascii="Times New Roman"/>
                <w:b w:val="false"/>
                <w:i w:val="false"/>
                <w:color w:val="000000"/>
                <w:sz w:val="20"/>
              </w:rPr>
              <w:t>
*.6. Город</w:t>
            </w:r>
          </w:p>
          <w:bookmarkEnd w:id="482"/>
          <w:p>
            <w:pPr>
              <w:spacing w:after="20"/>
              <w:ind w:left="20"/>
              <w:jc w:val="both"/>
            </w:pPr>
            <w:r>
              <w:rPr>
                <w:rFonts w:ascii="Times New Roman"/>
                <w:b w:val="false"/>
                <w:i w:val="false"/>
                <w:color w:val="000000"/>
                <w:sz w:val="20"/>
              </w:rPr>
              <w:t>
(csdo:‌City‌Name)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483"/>
          <w:p>
            <w:pPr>
              <w:spacing w:after="20"/>
              <w:ind w:left="20"/>
              <w:jc w:val="both"/>
            </w:pPr>
            <w:r>
              <w:rPr>
                <w:rFonts w:ascii="Times New Roman"/>
                <w:b w:val="false"/>
                <w:i w:val="false"/>
                <w:color w:val="000000"/>
                <w:sz w:val="20"/>
              </w:rPr>
              <w:t>
csdo:‌Name120‌Type (M.SDT.00055)</w:t>
            </w:r>
          </w:p>
          <w:bookmarkEnd w:id="48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484"/>
          <w:p>
            <w:pPr>
              <w:spacing w:after="20"/>
              <w:ind w:left="20"/>
              <w:jc w:val="both"/>
            </w:pPr>
            <w:r>
              <w:rPr>
                <w:rFonts w:ascii="Times New Roman"/>
                <w:b w:val="false"/>
                <w:i w:val="false"/>
                <w:color w:val="000000"/>
                <w:sz w:val="20"/>
              </w:rPr>
              <w:t>
*.7. Населенный пункт</w:t>
            </w:r>
          </w:p>
          <w:bookmarkEnd w:id="484"/>
          <w:p>
            <w:pPr>
              <w:spacing w:after="20"/>
              <w:ind w:left="20"/>
              <w:jc w:val="both"/>
            </w:pPr>
            <w:r>
              <w:rPr>
                <w:rFonts w:ascii="Times New Roman"/>
                <w:b w:val="false"/>
                <w:i w:val="false"/>
                <w:color w:val="000000"/>
                <w:sz w:val="20"/>
              </w:rPr>
              <w:t>
(csdo:‌Settlement‌Name)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485"/>
          <w:p>
            <w:pPr>
              <w:spacing w:after="20"/>
              <w:ind w:left="20"/>
              <w:jc w:val="both"/>
            </w:pPr>
            <w:r>
              <w:rPr>
                <w:rFonts w:ascii="Times New Roman"/>
                <w:b w:val="false"/>
                <w:i w:val="false"/>
                <w:color w:val="000000"/>
                <w:sz w:val="20"/>
              </w:rPr>
              <w:t>
csdo:‌Name120‌Type (M.SDT.00055)</w:t>
            </w:r>
          </w:p>
          <w:bookmarkEnd w:id="48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486"/>
          <w:p>
            <w:pPr>
              <w:spacing w:after="20"/>
              <w:ind w:left="20"/>
              <w:jc w:val="both"/>
            </w:pPr>
            <w:r>
              <w:rPr>
                <w:rFonts w:ascii="Times New Roman"/>
                <w:b w:val="false"/>
                <w:i w:val="false"/>
                <w:color w:val="000000"/>
                <w:sz w:val="20"/>
              </w:rPr>
              <w:t>
*.8. Улица</w:t>
            </w:r>
          </w:p>
          <w:bookmarkEnd w:id="486"/>
          <w:p>
            <w:pPr>
              <w:spacing w:after="20"/>
              <w:ind w:left="20"/>
              <w:jc w:val="both"/>
            </w:pPr>
            <w:r>
              <w:rPr>
                <w:rFonts w:ascii="Times New Roman"/>
                <w:b w:val="false"/>
                <w:i w:val="false"/>
                <w:color w:val="000000"/>
                <w:sz w:val="20"/>
              </w:rPr>
              <w:t>
(csdo:‌Street‌Name)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487"/>
          <w:p>
            <w:pPr>
              <w:spacing w:after="20"/>
              <w:ind w:left="20"/>
              <w:jc w:val="both"/>
            </w:pPr>
            <w:r>
              <w:rPr>
                <w:rFonts w:ascii="Times New Roman"/>
                <w:b w:val="false"/>
                <w:i w:val="false"/>
                <w:color w:val="000000"/>
                <w:sz w:val="20"/>
              </w:rPr>
              <w:t>
csdo:‌Name120‌Type (M.SDT.00055)</w:t>
            </w:r>
          </w:p>
          <w:bookmarkEnd w:id="48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488"/>
          <w:p>
            <w:pPr>
              <w:spacing w:after="20"/>
              <w:ind w:left="20"/>
              <w:jc w:val="both"/>
            </w:pPr>
            <w:r>
              <w:rPr>
                <w:rFonts w:ascii="Times New Roman"/>
                <w:b w:val="false"/>
                <w:i w:val="false"/>
                <w:color w:val="000000"/>
                <w:sz w:val="20"/>
              </w:rPr>
              <w:t>
*.9. Номер дома</w:t>
            </w:r>
          </w:p>
          <w:bookmarkEnd w:id="488"/>
          <w:p>
            <w:pPr>
              <w:spacing w:after="20"/>
              <w:ind w:left="20"/>
              <w:jc w:val="both"/>
            </w:pPr>
            <w:r>
              <w:rPr>
                <w:rFonts w:ascii="Times New Roman"/>
                <w:b w:val="false"/>
                <w:i w:val="false"/>
                <w:color w:val="000000"/>
                <w:sz w:val="20"/>
              </w:rPr>
              <w:t>
(csdo:‌Building‌Number‌Id)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489"/>
          <w:p>
            <w:pPr>
              <w:spacing w:after="20"/>
              <w:ind w:left="20"/>
              <w:jc w:val="both"/>
            </w:pPr>
            <w:r>
              <w:rPr>
                <w:rFonts w:ascii="Times New Roman"/>
                <w:b w:val="false"/>
                <w:i w:val="false"/>
                <w:color w:val="000000"/>
                <w:sz w:val="20"/>
              </w:rPr>
              <w:t>
csdo:‌Id50‌Type (M.SDT.00093)</w:t>
            </w:r>
          </w:p>
          <w:bookmarkEnd w:id="48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490"/>
          <w:p>
            <w:pPr>
              <w:spacing w:after="20"/>
              <w:ind w:left="20"/>
              <w:jc w:val="both"/>
            </w:pPr>
            <w:r>
              <w:rPr>
                <w:rFonts w:ascii="Times New Roman"/>
                <w:b w:val="false"/>
                <w:i w:val="false"/>
                <w:color w:val="000000"/>
                <w:sz w:val="20"/>
              </w:rPr>
              <w:t>
*.10. Номер помещения</w:t>
            </w:r>
          </w:p>
          <w:bookmarkEnd w:id="490"/>
          <w:p>
            <w:pPr>
              <w:spacing w:after="20"/>
              <w:ind w:left="20"/>
              <w:jc w:val="both"/>
            </w:pPr>
            <w:r>
              <w:rPr>
                <w:rFonts w:ascii="Times New Roman"/>
                <w:b w:val="false"/>
                <w:i w:val="false"/>
                <w:color w:val="000000"/>
                <w:sz w:val="20"/>
              </w:rPr>
              <w:t>
(csdo:‌Room‌Number‌Id)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491"/>
          <w:p>
            <w:pPr>
              <w:spacing w:after="20"/>
              <w:ind w:left="20"/>
              <w:jc w:val="both"/>
            </w:pPr>
            <w:r>
              <w:rPr>
                <w:rFonts w:ascii="Times New Roman"/>
                <w:b w:val="false"/>
                <w:i w:val="false"/>
                <w:color w:val="000000"/>
                <w:sz w:val="20"/>
              </w:rPr>
              <w:t>
csdo:‌Id20‌Type (M.SDT.00092)</w:t>
            </w:r>
          </w:p>
          <w:bookmarkEnd w:id="49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492"/>
          <w:p>
            <w:pPr>
              <w:spacing w:after="20"/>
              <w:ind w:left="20"/>
              <w:jc w:val="both"/>
            </w:pPr>
            <w:r>
              <w:rPr>
                <w:rFonts w:ascii="Times New Roman"/>
                <w:b w:val="false"/>
                <w:i w:val="false"/>
                <w:color w:val="000000"/>
                <w:sz w:val="20"/>
              </w:rPr>
              <w:t>
*.11. Почтовый индекс</w:t>
            </w:r>
          </w:p>
          <w:bookmarkEnd w:id="492"/>
          <w:p>
            <w:pPr>
              <w:spacing w:after="20"/>
              <w:ind w:left="20"/>
              <w:jc w:val="both"/>
            </w:pPr>
            <w:r>
              <w:rPr>
                <w:rFonts w:ascii="Times New Roman"/>
                <w:b w:val="false"/>
                <w:i w:val="false"/>
                <w:color w:val="000000"/>
                <w:sz w:val="20"/>
              </w:rPr>
              <w:t>
(csdo:‌Post‌Code)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493"/>
          <w:p>
            <w:pPr>
              <w:spacing w:after="20"/>
              <w:ind w:left="20"/>
              <w:jc w:val="both"/>
            </w:pPr>
            <w:r>
              <w:rPr>
                <w:rFonts w:ascii="Times New Roman"/>
                <w:b w:val="false"/>
                <w:i w:val="false"/>
                <w:color w:val="000000"/>
                <w:sz w:val="20"/>
              </w:rPr>
              <w:t>
csdo:‌Post‌Code‌Type (M.SDT.00006)</w:t>
            </w:r>
          </w:p>
          <w:bookmarkEnd w:id="49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Шаблон: [A-Z0-9][A-Z0-9 -]{1,8}[A-Z0-9]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494"/>
          <w:p>
            <w:pPr>
              <w:spacing w:after="20"/>
              <w:ind w:left="20"/>
              <w:jc w:val="both"/>
            </w:pPr>
            <w:r>
              <w:rPr>
                <w:rFonts w:ascii="Times New Roman"/>
                <w:b w:val="false"/>
                <w:i w:val="false"/>
                <w:color w:val="000000"/>
                <w:sz w:val="20"/>
              </w:rPr>
              <w:t>
*.12. Номер абонентского ящика</w:t>
            </w:r>
          </w:p>
          <w:bookmarkEnd w:id="494"/>
          <w:p>
            <w:pPr>
              <w:spacing w:after="20"/>
              <w:ind w:left="20"/>
              <w:jc w:val="both"/>
            </w:pPr>
            <w:r>
              <w:rPr>
                <w:rFonts w:ascii="Times New Roman"/>
                <w:b w:val="false"/>
                <w:i w:val="false"/>
                <w:color w:val="000000"/>
                <w:sz w:val="20"/>
              </w:rPr>
              <w:t>
(csdo:‌Post‌Office‌Box‌Id)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495"/>
          <w:p>
            <w:pPr>
              <w:spacing w:after="20"/>
              <w:ind w:left="20"/>
              <w:jc w:val="both"/>
            </w:pPr>
            <w:r>
              <w:rPr>
                <w:rFonts w:ascii="Times New Roman"/>
                <w:b w:val="false"/>
                <w:i w:val="false"/>
                <w:color w:val="000000"/>
                <w:sz w:val="20"/>
              </w:rPr>
              <w:t>
csdo:‌Id20‌Type (M.SDT.00092)</w:t>
            </w:r>
          </w:p>
          <w:bookmarkEnd w:id="49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496"/>
          <w:p>
            <w:pPr>
              <w:spacing w:after="20"/>
              <w:ind w:left="20"/>
              <w:jc w:val="both"/>
            </w:pPr>
            <w:r>
              <w:rPr>
                <w:rFonts w:ascii="Times New Roman"/>
                <w:b w:val="false"/>
                <w:i w:val="false"/>
                <w:color w:val="000000"/>
                <w:sz w:val="20"/>
              </w:rPr>
              <w:t>
2.4.11. Контактный реквизит</w:t>
            </w:r>
          </w:p>
          <w:bookmarkEnd w:id="496"/>
          <w:p>
            <w:pPr>
              <w:spacing w:after="20"/>
              <w:ind w:left="20"/>
              <w:jc w:val="both"/>
            </w:pPr>
            <w:r>
              <w:rPr>
                <w:rFonts w:ascii="Times New Roman"/>
                <w:b w:val="false"/>
                <w:i w:val="false"/>
                <w:color w:val="000000"/>
                <w:sz w:val="20"/>
              </w:rPr>
              <w:t>
(ccdo:‌Communication‌Details)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хозяйствующего субъекта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497"/>
          <w:p>
            <w:pPr>
              <w:spacing w:after="20"/>
              <w:ind w:left="20"/>
              <w:jc w:val="both"/>
            </w:pPr>
            <w:r>
              <w:rPr>
                <w:rFonts w:ascii="Times New Roman"/>
                <w:b w:val="false"/>
                <w:i w:val="false"/>
                <w:color w:val="000000"/>
                <w:sz w:val="20"/>
              </w:rPr>
              <w:t>
ccdo:‌Communication‌Details‌Type (M.CDT.00003)</w:t>
            </w:r>
          </w:p>
          <w:bookmarkEnd w:id="497"/>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498"/>
          <w:p>
            <w:pPr>
              <w:spacing w:after="20"/>
              <w:ind w:left="20"/>
              <w:jc w:val="both"/>
            </w:pPr>
            <w:r>
              <w:rPr>
                <w:rFonts w:ascii="Times New Roman"/>
                <w:b w:val="false"/>
                <w:i w:val="false"/>
                <w:color w:val="000000"/>
                <w:sz w:val="20"/>
              </w:rPr>
              <w:t>
*.1. Код вида связи</w:t>
            </w:r>
          </w:p>
          <w:bookmarkEnd w:id="498"/>
          <w:p>
            <w:pPr>
              <w:spacing w:after="20"/>
              <w:ind w:left="20"/>
              <w:jc w:val="both"/>
            </w:pPr>
            <w:r>
              <w:rPr>
                <w:rFonts w:ascii="Times New Roman"/>
                <w:b w:val="false"/>
                <w:i w:val="false"/>
                <w:color w:val="000000"/>
                <w:sz w:val="20"/>
              </w:rPr>
              <w:t>
(csdo:‌Communication‌Channel‌Code)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499"/>
          <w:p>
            <w:pPr>
              <w:spacing w:after="20"/>
              <w:ind w:left="20"/>
              <w:jc w:val="both"/>
            </w:pPr>
            <w:r>
              <w:rPr>
                <w:rFonts w:ascii="Times New Roman"/>
                <w:b w:val="false"/>
                <w:i w:val="false"/>
                <w:color w:val="000000"/>
                <w:sz w:val="20"/>
              </w:rPr>
              <w:t>
csdo:‌Communication‌Channel‌Code‌V2‌Type (M.SDT.00163)</w:t>
            </w:r>
          </w:p>
          <w:bookmarkEnd w:id="499"/>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перечнем видов средств (каналов)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500"/>
          <w:p>
            <w:pPr>
              <w:spacing w:after="20"/>
              <w:ind w:left="20"/>
              <w:jc w:val="both"/>
            </w:pPr>
            <w:r>
              <w:rPr>
                <w:rFonts w:ascii="Times New Roman"/>
                <w:b w:val="false"/>
                <w:i w:val="false"/>
                <w:color w:val="000000"/>
                <w:sz w:val="20"/>
              </w:rPr>
              <w:t>
*.2. Наименование вида связи</w:t>
            </w:r>
          </w:p>
          <w:bookmarkEnd w:id="500"/>
          <w:p>
            <w:pPr>
              <w:spacing w:after="20"/>
              <w:ind w:left="20"/>
              <w:jc w:val="both"/>
            </w:pPr>
            <w:r>
              <w:rPr>
                <w:rFonts w:ascii="Times New Roman"/>
                <w:b w:val="false"/>
                <w:i w:val="false"/>
                <w:color w:val="000000"/>
                <w:sz w:val="20"/>
              </w:rPr>
              <w:t>
(csdo:‌Communication‌Channel‌Name)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501"/>
          <w:p>
            <w:pPr>
              <w:spacing w:after="20"/>
              <w:ind w:left="20"/>
              <w:jc w:val="both"/>
            </w:pPr>
            <w:r>
              <w:rPr>
                <w:rFonts w:ascii="Times New Roman"/>
                <w:b w:val="false"/>
                <w:i w:val="false"/>
                <w:color w:val="000000"/>
                <w:sz w:val="20"/>
              </w:rPr>
              <w:t>
csdo:‌Name120‌Type (M.SDT.00055)</w:t>
            </w:r>
          </w:p>
          <w:bookmarkEnd w:id="50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502"/>
          <w:p>
            <w:pPr>
              <w:spacing w:after="20"/>
              <w:ind w:left="20"/>
              <w:jc w:val="both"/>
            </w:pPr>
            <w:r>
              <w:rPr>
                <w:rFonts w:ascii="Times New Roman"/>
                <w:b w:val="false"/>
                <w:i w:val="false"/>
                <w:color w:val="000000"/>
                <w:sz w:val="20"/>
              </w:rPr>
              <w:t>
*.3. Идентификатор канала связи</w:t>
            </w:r>
          </w:p>
          <w:bookmarkEnd w:id="502"/>
          <w:p>
            <w:pPr>
              <w:spacing w:after="20"/>
              <w:ind w:left="20"/>
              <w:jc w:val="both"/>
            </w:pPr>
            <w:r>
              <w:rPr>
                <w:rFonts w:ascii="Times New Roman"/>
                <w:b w:val="false"/>
                <w:i w:val="false"/>
                <w:color w:val="000000"/>
                <w:sz w:val="20"/>
              </w:rPr>
              <w:t>
(csdo:‌Communication‌Channel‌Id)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503"/>
          <w:p>
            <w:pPr>
              <w:spacing w:after="20"/>
              <w:ind w:left="20"/>
              <w:jc w:val="both"/>
            </w:pPr>
            <w:r>
              <w:rPr>
                <w:rFonts w:ascii="Times New Roman"/>
                <w:b w:val="false"/>
                <w:i w:val="false"/>
                <w:color w:val="000000"/>
                <w:sz w:val="20"/>
              </w:rPr>
              <w:t>
csdo:‌Communication‌Channel‌Id‌Type (M.SDT.00015)</w:t>
            </w:r>
          </w:p>
          <w:bookmarkEnd w:id="50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504"/>
          <w:p>
            <w:pPr>
              <w:spacing w:after="20"/>
              <w:ind w:left="20"/>
              <w:jc w:val="both"/>
            </w:pPr>
            <w:r>
              <w:rPr>
                <w:rFonts w:ascii="Times New Roman"/>
                <w:b w:val="false"/>
                <w:i w:val="false"/>
                <w:color w:val="000000"/>
                <w:sz w:val="20"/>
              </w:rPr>
              <w:t>
2.4.12. Сведения о производственной площадке товара ветеринарного назначения или его составляющей части</w:t>
            </w:r>
          </w:p>
          <w:bookmarkEnd w:id="504"/>
          <w:p>
            <w:pPr>
              <w:spacing w:after="20"/>
              <w:ind w:left="20"/>
              <w:jc w:val="both"/>
            </w:pPr>
            <w:r>
              <w:rPr>
                <w:rFonts w:ascii="Times New Roman"/>
                <w:b w:val="false"/>
                <w:i w:val="false"/>
                <w:color w:val="000000"/>
                <w:sz w:val="20"/>
              </w:rPr>
              <w:t>
(hccdo:‌Veterinary‌Item‌Manufacturing‌Area‌Details)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производственной площадке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M.HC.CDE.01222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505"/>
          <w:p>
            <w:pPr>
              <w:spacing w:after="20"/>
              <w:ind w:left="20"/>
              <w:jc w:val="both"/>
            </w:pPr>
            <w:r>
              <w:rPr>
                <w:rFonts w:ascii="Times New Roman"/>
                <w:b w:val="false"/>
                <w:i w:val="false"/>
                <w:color w:val="000000"/>
                <w:sz w:val="20"/>
              </w:rPr>
              <w:t>
hccdo:‌Veterinary‌Item‌Manufacturing‌Area‌Details‌Type (M.HC.CDT.01248)</w:t>
            </w:r>
          </w:p>
          <w:bookmarkEnd w:id="505"/>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506"/>
          <w:p>
            <w:pPr>
              <w:spacing w:after="20"/>
              <w:ind w:left="20"/>
              <w:jc w:val="both"/>
            </w:pPr>
            <w:r>
              <w:rPr>
                <w:rFonts w:ascii="Times New Roman"/>
                <w:b w:val="false"/>
                <w:i w:val="false"/>
                <w:color w:val="000000"/>
                <w:sz w:val="20"/>
              </w:rPr>
              <w:t>
*.1. Наименование производственной площадки</w:t>
            </w:r>
          </w:p>
          <w:bookmarkEnd w:id="506"/>
          <w:p>
            <w:pPr>
              <w:spacing w:after="20"/>
              <w:ind w:left="20"/>
              <w:jc w:val="both"/>
            </w:pPr>
            <w:r>
              <w:rPr>
                <w:rFonts w:ascii="Times New Roman"/>
                <w:b w:val="false"/>
                <w:i w:val="false"/>
                <w:color w:val="000000"/>
                <w:sz w:val="20"/>
              </w:rPr>
              <w:t>
(hcsdo:‌Manufacturing‌Area‌Name)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производственной площадки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M.HC.SDE.02026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507"/>
          <w:p>
            <w:pPr>
              <w:spacing w:after="20"/>
              <w:ind w:left="20"/>
              <w:jc w:val="both"/>
            </w:pPr>
            <w:r>
              <w:rPr>
                <w:rFonts w:ascii="Times New Roman"/>
                <w:b w:val="false"/>
                <w:i w:val="false"/>
                <w:color w:val="000000"/>
                <w:sz w:val="20"/>
              </w:rPr>
              <w:t>
csdo:‌Name300‌Type (M.SDT.00056)</w:t>
            </w:r>
          </w:p>
          <w:bookmarkEnd w:id="50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508"/>
          <w:p>
            <w:pPr>
              <w:spacing w:after="20"/>
              <w:ind w:left="20"/>
              <w:jc w:val="both"/>
            </w:pPr>
            <w:r>
              <w:rPr>
                <w:rFonts w:ascii="Times New Roman"/>
                <w:b w:val="false"/>
                <w:i w:val="false"/>
                <w:color w:val="000000"/>
                <w:sz w:val="20"/>
              </w:rPr>
              <w:t>
*.2. Адрес</w:t>
            </w:r>
          </w:p>
          <w:bookmarkEnd w:id="508"/>
          <w:p>
            <w:pPr>
              <w:spacing w:after="20"/>
              <w:ind w:left="20"/>
              <w:jc w:val="both"/>
            </w:pPr>
            <w:r>
              <w:rPr>
                <w:rFonts w:ascii="Times New Roman"/>
                <w:b w:val="false"/>
                <w:i w:val="false"/>
                <w:color w:val="000000"/>
                <w:sz w:val="20"/>
              </w:rPr>
              <w:t>
(ccdo:‌Object‌Address‌Details)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производственной площадки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509"/>
          <w:p>
            <w:pPr>
              <w:spacing w:after="20"/>
              <w:ind w:left="20"/>
              <w:jc w:val="both"/>
            </w:pPr>
            <w:r>
              <w:rPr>
                <w:rFonts w:ascii="Times New Roman"/>
                <w:b w:val="false"/>
                <w:i w:val="false"/>
                <w:color w:val="000000"/>
                <w:sz w:val="20"/>
              </w:rPr>
              <w:t>
ccdo:‌Object‌Address‌Details‌Type (M.CDT.00082)</w:t>
            </w:r>
          </w:p>
          <w:bookmarkEnd w:id="509"/>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510"/>
          <w:p>
            <w:pPr>
              <w:spacing w:after="20"/>
              <w:ind w:left="20"/>
              <w:jc w:val="both"/>
            </w:pPr>
            <w:r>
              <w:rPr>
                <w:rFonts w:ascii="Times New Roman"/>
                <w:b w:val="false"/>
                <w:i w:val="false"/>
                <w:color w:val="000000"/>
                <w:sz w:val="20"/>
              </w:rPr>
              <w:t>
*.2.1. Код страны</w:t>
            </w:r>
          </w:p>
          <w:bookmarkEnd w:id="510"/>
          <w:p>
            <w:pPr>
              <w:spacing w:after="20"/>
              <w:ind w:left="20"/>
              <w:jc w:val="both"/>
            </w:pPr>
            <w:r>
              <w:rPr>
                <w:rFonts w:ascii="Times New Roman"/>
                <w:b w:val="false"/>
                <w:i w:val="false"/>
                <w:color w:val="000000"/>
                <w:sz w:val="20"/>
              </w:rPr>
              <w:t>
(csdo:‌Unified‌Country‌Code)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511"/>
          <w:p>
            <w:pPr>
              <w:spacing w:after="20"/>
              <w:ind w:left="20"/>
              <w:jc w:val="both"/>
            </w:pPr>
            <w:r>
              <w:rPr>
                <w:rFonts w:ascii="Times New Roman"/>
                <w:b w:val="false"/>
                <w:i w:val="false"/>
                <w:color w:val="000000"/>
                <w:sz w:val="20"/>
              </w:rPr>
              <w:t>
csdo:‌Unified‌Country‌Code‌Type (M.SDT.00112)</w:t>
            </w:r>
          </w:p>
          <w:bookmarkEnd w:id="511"/>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512"/>
          <w:p>
            <w:pPr>
              <w:spacing w:after="20"/>
              <w:ind w:left="20"/>
              <w:jc w:val="both"/>
            </w:pPr>
            <w:r>
              <w:rPr>
                <w:rFonts w:ascii="Times New Roman"/>
                <w:b w:val="false"/>
                <w:i w:val="false"/>
                <w:color w:val="000000"/>
                <w:sz w:val="20"/>
              </w:rPr>
              <w:t>
а) идентификатор справочника (классификатора)</w:t>
            </w:r>
          </w:p>
          <w:bookmarkEnd w:id="512"/>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513"/>
          <w:p>
            <w:pPr>
              <w:spacing w:after="20"/>
              <w:ind w:left="20"/>
              <w:jc w:val="both"/>
            </w:pPr>
            <w:r>
              <w:rPr>
                <w:rFonts w:ascii="Times New Roman"/>
                <w:b w:val="false"/>
                <w:i w:val="false"/>
                <w:color w:val="000000"/>
                <w:sz w:val="20"/>
              </w:rPr>
              <w:t>
csdo:‌Reference‌Data‌Id‌Type (M.SDT.00091)</w:t>
            </w:r>
          </w:p>
          <w:bookmarkEnd w:id="51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514"/>
          <w:p>
            <w:pPr>
              <w:spacing w:after="20"/>
              <w:ind w:left="20"/>
              <w:jc w:val="both"/>
            </w:pPr>
            <w:r>
              <w:rPr>
                <w:rFonts w:ascii="Times New Roman"/>
                <w:b w:val="false"/>
                <w:i w:val="false"/>
                <w:color w:val="000000"/>
                <w:sz w:val="20"/>
              </w:rPr>
              <w:t>
*.2.2. Код территории</w:t>
            </w:r>
          </w:p>
          <w:bookmarkEnd w:id="514"/>
          <w:p>
            <w:pPr>
              <w:spacing w:after="20"/>
              <w:ind w:left="20"/>
              <w:jc w:val="both"/>
            </w:pPr>
            <w:r>
              <w:rPr>
                <w:rFonts w:ascii="Times New Roman"/>
                <w:b w:val="false"/>
                <w:i w:val="false"/>
                <w:color w:val="000000"/>
                <w:sz w:val="20"/>
              </w:rPr>
              <w:t>
(csdo:‌Territory‌Code)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515"/>
          <w:p>
            <w:pPr>
              <w:spacing w:after="20"/>
              <w:ind w:left="20"/>
              <w:jc w:val="both"/>
            </w:pPr>
            <w:r>
              <w:rPr>
                <w:rFonts w:ascii="Times New Roman"/>
                <w:b w:val="false"/>
                <w:i w:val="false"/>
                <w:color w:val="000000"/>
                <w:sz w:val="20"/>
              </w:rPr>
              <w:t>
csdo:‌Territory‌Code‌Type (M.SDT.00031)</w:t>
            </w:r>
          </w:p>
          <w:bookmarkEnd w:id="51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516"/>
          <w:p>
            <w:pPr>
              <w:spacing w:after="20"/>
              <w:ind w:left="20"/>
              <w:jc w:val="both"/>
            </w:pPr>
            <w:r>
              <w:rPr>
                <w:rFonts w:ascii="Times New Roman"/>
                <w:b w:val="false"/>
                <w:i w:val="false"/>
                <w:color w:val="000000"/>
                <w:sz w:val="20"/>
              </w:rPr>
              <w:t>
*.2.3. Регион</w:t>
            </w:r>
          </w:p>
          <w:bookmarkEnd w:id="516"/>
          <w:p>
            <w:pPr>
              <w:spacing w:after="20"/>
              <w:ind w:left="20"/>
              <w:jc w:val="both"/>
            </w:pPr>
            <w:r>
              <w:rPr>
                <w:rFonts w:ascii="Times New Roman"/>
                <w:b w:val="false"/>
                <w:i w:val="false"/>
                <w:color w:val="000000"/>
                <w:sz w:val="20"/>
              </w:rPr>
              <w:t>
(csdo:‌Region‌Name)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517"/>
          <w:p>
            <w:pPr>
              <w:spacing w:after="20"/>
              <w:ind w:left="20"/>
              <w:jc w:val="both"/>
            </w:pPr>
            <w:r>
              <w:rPr>
                <w:rFonts w:ascii="Times New Roman"/>
                <w:b w:val="false"/>
                <w:i w:val="false"/>
                <w:color w:val="000000"/>
                <w:sz w:val="20"/>
              </w:rPr>
              <w:t>
csdo:‌Name120‌Type (M.SDT.00055)</w:t>
            </w:r>
          </w:p>
          <w:bookmarkEnd w:id="51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518"/>
          <w:p>
            <w:pPr>
              <w:spacing w:after="20"/>
              <w:ind w:left="20"/>
              <w:jc w:val="both"/>
            </w:pPr>
            <w:r>
              <w:rPr>
                <w:rFonts w:ascii="Times New Roman"/>
                <w:b w:val="false"/>
                <w:i w:val="false"/>
                <w:color w:val="000000"/>
                <w:sz w:val="20"/>
              </w:rPr>
              <w:t>
*.2.4. Район</w:t>
            </w:r>
          </w:p>
          <w:bookmarkEnd w:id="518"/>
          <w:p>
            <w:pPr>
              <w:spacing w:after="20"/>
              <w:ind w:left="20"/>
              <w:jc w:val="both"/>
            </w:pPr>
            <w:r>
              <w:rPr>
                <w:rFonts w:ascii="Times New Roman"/>
                <w:b w:val="false"/>
                <w:i w:val="false"/>
                <w:color w:val="000000"/>
                <w:sz w:val="20"/>
              </w:rPr>
              <w:t>
(csdo:‌District‌Name)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519"/>
          <w:p>
            <w:pPr>
              <w:spacing w:after="20"/>
              <w:ind w:left="20"/>
              <w:jc w:val="both"/>
            </w:pPr>
            <w:r>
              <w:rPr>
                <w:rFonts w:ascii="Times New Roman"/>
                <w:b w:val="false"/>
                <w:i w:val="false"/>
                <w:color w:val="000000"/>
                <w:sz w:val="20"/>
              </w:rPr>
              <w:t>
csdo:‌Name120‌Type (M.SDT.00055)</w:t>
            </w:r>
          </w:p>
          <w:bookmarkEnd w:id="51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520"/>
          <w:p>
            <w:pPr>
              <w:spacing w:after="20"/>
              <w:ind w:left="20"/>
              <w:jc w:val="both"/>
            </w:pPr>
            <w:r>
              <w:rPr>
                <w:rFonts w:ascii="Times New Roman"/>
                <w:b w:val="false"/>
                <w:i w:val="false"/>
                <w:color w:val="000000"/>
                <w:sz w:val="20"/>
              </w:rPr>
              <w:t>
*.2.5. Город</w:t>
            </w:r>
          </w:p>
          <w:bookmarkEnd w:id="520"/>
          <w:p>
            <w:pPr>
              <w:spacing w:after="20"/>
              <w:ind w:left="20"/>
              <w:jc w:val="both"/>
            </w:pPr>
            <w:r>
              <w:rPr>
                <w:rFonts w:ascii="Times New Roman"/>
                <w:b w:val="false"/>
                <w:i w:val="false"/>
                <w:color w:val="000000"/>
                <w:sz w:val="20"/>
              </w:rPr>
              <w:t>
(csdo:‌City‌Name)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521"/>
          <w:p>
            <w:pPr>
              <w:spacing w:after="20"/>
              <w:ind w:left="20"/>
              <w:jc w:val="both"/>
            </w:pPr>
            <w:r>
              <w:rPr>
                <w:rFonts w:ascii="Times New Roman"/>
                <w:b w:val="false"/>
                <w:i w:val="false"/>
                <w:color w:val="000000"/>
                <w:sz w:val="20"/>
              </w:rPr>
              <w:t>
csdo:‌Name120‌Type (M.SDT.00055)</w:t>
            </w:r>
          </w:p>
          <w:bookmarkEnd w:id="52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522"/>
          <w:p>
            <w:pPr>
              <w:spacing w:after="20"/>
              <w:ind w:left="20"/>
              <w:jc w:val="both"/>
            </w:pPr>
            <w:r>
              <w:rPr>
                <w:rFonts w:ascii="Times New Roman"/>
                <w:b w:val="false"/>
                <w:i w:val="false"/>
                <w:color w:val="000000"/>
                <w:sz w:val="20"/>
              </w:rPr>
              <w:t>
*.2.6. Населенный пункт</w:t>
            </w:r>
          </w:p>
          <w:bookmarkEnd w:id="522"/>
          <w:p>
            <w:pPr>
              <w:spacing w:after="20"/>
              <w:ind w:left="20"/>
              <w:jc w:val="both"/>
            </w:pPr>
            <w:r>
              <w:rPr>
                <w:rFonts w:ascii="Times New Roman"/>
                <w:b w:val="false"/>
                <w:i w:val="false"/>
                <w:color w:val="000000"/>
                <w:sz w:val="20"/>
              </w:rPr>
              <w:t>
(csdo:‌Settlement‌Name)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523"/>
          <w:p>
            <w:pPr>
              <w:spacing w:after="20"/>
              <w:ind w:left="20"/>
              <w:jc w:val="both"/>
            </w:pPr>
            <w:r>
              <w:rPr>
                <w:rFonts w:ascii="Times New Roman"/>
                <w:b w:val="false"/>
                <w:i w:val="false"/>
                <w:color w:val="000000"/>
                <w:sz w:val="20"/>
              </w:rPr>
              <w:t>
csdo:‌Name120‌Type (M.SDT.00055)</w:t>
            </w:r>
          </w:p>
          <w:bookmarkEnd w:id="52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524"/>
          <w:p>
            <w:pPr>
              <w:spacing w:after="20"/>
              <w:ind w:left="20"/>
              <w:jc w:val="both"/>
            </w:pPr>
            <w:r>
              <w:rPr>
                <w:rFonts w:ascii="Times New Roman"/>
                <w:b w:val="false"/>
                <w:i w:val="false"/>
                <w:color w:val="000000"/>
                <w:sz w:val="20"/>
              </w:rPr>
              <w:t>
*.2.7. Улица</w:t>
            </w:r>
          </w:p>
          <w:bookmarkEnd w:id="524"/>
          <w:p>
            <w:pPr>
              <w:spacing w:after="20"/>
              <w:ind w:left="20"/>
              <w:jc w:val="both"/>
            </w:pPr>
            <w:r>
              <w:rPr>
                <w:rFonts w:ascii="Times New Roman"/>
                <w:b w:val="false"/>
                <w:i w:val="false"/>
                <w:color w:val="000000"/>
                <w:sz w:val="20"/>
              </w:rPr>
              <w:t>
(csdo:‌Street‌Name)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525"/>
          <w:p>
            <w:pPr>
              <w:spacing w:after="20"/>
              <w:ind w:left="20"/>
              <w:jc w:val="both"/>
            </w:pPr>
            <w:r>
              <w:rPr>
                <w:rFonts w:ascii="Times New Roman"/>
                <w:b w:val="false"/>
                <w:i w:val="false"/>
                <w:color w:val="000000"/>
                <w:sz w:val="20"/>
              </w:rPr>
              <w:t>
csdo:‌Name120‌Type (M.SDT.00055)</w:t>
            </w:r>
          </w:p>
          <w:bookmarkEnd w:id="52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526"/>
          <w:p>
            <w:pPr>
              <w:spacing w:after="20"/>
              <w:ind w:left="20"/>
              <w:jc w:val="both"/>
            </w:pPr>
            <w:r>
              <w:rPr>
                <w:rFonts w:ascii="Times New Roman"/>
                <w:b w:val="false"/>
                <w:i w:val="false"/>
                <w:color w:val="000000"/>
                <w:sz w:val="20"/>
              </w:rPr>
              <w:t>
*.2.8. Номер дома</w:t>
            </w:r>
          </w:p>
          <w:bookmarkEnd w:id="526"/>
          <w:p>
            <w:pPr>
              <w:spacing w:after="20"/>
              <w:ind w:left="20"/>
              <w:jc w:val="both"/>
            </w:pPr>
            <w:r>
              <w:rPr>
                <w:rFonts w:ascii="Times New Roman"/>
                <w:b w:val="false"/>
                <w:i w:val="false"/>
                <w:color w:val="000000"/>
                <w:sz w:val="20"/>
              </w:rPr>
              <w:t>
(csdo:‌Building‌Number‌Id)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527"/>
          <w:p>
            <w:pPr>
              <w:spacing w:after="20"/>
              <w:ind w:left="20"/>
              <w:jc w:val="both"/>
            </w:pPr>
            <w:r>
              <w:rPr>
                <w:rFonts w:ascii="Times New Roman"/>
                <w:b w:val="false"/>
                <w:i w:val="false"/>
                <w:color w:val="000000"/>
                <w:sz w:val="20"/>
              </w:rPr>
              <w:t>
csdo:‌Id50‌Type (M.SDT.00093)</w:t>
            </w:r>
          </w:p>
          <w:bookmarkEnd w:id="52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528"/>
          <w:p>
            <w:pPr>
              <w:spacing w:after="20"/>
              <w:ind w:left="20"/>
              <w:jc w:val="both"/>
            </w:pPr>
            <w:r>
              <w:rPr>
                <w:rFonts w:ascii="Times New Roman"/>
                <w:b w:val="false"/>
                <w:i w:val="false"/>
                <w:color w:val="000000"/>
                <w:sz w:val="20"/>
              </w:rPr>
              <w:t>
*.2.9. Номер помещения</w:t>
            </w:r>
          </w:p>
          <w:bookmarkEnd w:id="528"/>
          <w:p>
            <w:pPr>
              <w:spacing w:after="20"/>
              <w:ind w:left="20"/>
              <w:jc w:val="both"/>
            </w:pPr>
            <w:r>
              <w:rPr>
                <w:rFonts w:ascii="Times New Roman"/>
                <w:b w:val="false"/>
                <w:i w:val="false"/>
                <w:color w:val="000000"/>
                <w:sz w:val="20"/>
              </w:rPr>
              <w:t>
(csdo:‌Room‌Number‌Id)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529"/>
          <w:p>
            <w:pPr>
              <w:spacing w:after="20"/>
              <w:ind w:left="20"/>
              <w:jc w:val="both"/>
            </w:pPr>
            <w:r>
              <w:rPr>
                <w:rFonts w:ascii="Times New Roman"/>
                <w:b w:val="false"/>
                <w:i w:val="false"/>
                <w:color w:val="000000"/>
                <w:sz w:val="20"/>
              </w:rPr>
              <w:t>
csdo:‌Id20‌Type (M.SDT.00092)</w:t>
            </w:r>
          </w:p>
          <w:bookmarkEnd w:id="52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530"/>
          <w:p>
            <w:pPr>
              <w:spacing w:after="20"/>
              <w:ind w:left="20"/>
              <w:jc w:val="both"/>
            </w:pPr>
            <w:r>
              <w:rPr>
                <w:rFonts w:ascii="Times New Roman"/>
                <w:b w:val="false"/>
                <w:i w:val="false"/>
                <w:color w:val="000000"/>
                <w:sz w:val="20"/>
              </w:rPr>
              <w:t>
2.4.13. Регистрационный номер записи</w:t>
            </w:r>
          </w:p>
          <w:bookmarkEnd w:id="530"/>
          <w:p>
            <w:pPr>
              <w:spacing w:after="20"/>
              <w:ind w:left="20"/>
              <w:jc w:val="both"/>
            </w:pPr>
            <w:r>
              <w:rPr>
                <w:rFonts w:ascii="Times New Roman"/>
                <w:b w:val="false"/>
                <w:i w:val="false"/>
                <w:color w:val="000000"/>
                <w:sz w:val="20"/>
              </w:rPr>
              <w:t>
(hcsdo:‌Record‌Registration‌Number‌Id)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записи из единого реестра производителей товаров ветеринарного назначения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M.HC.SDE.01461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531"/>
          <w:p>
            <w:pPr>
              <w:spacing w:after="20"/>
              <w:ind w:left="20"/>
              <w:jc w:val="both"/>
            </w:pPr>
            <w:r>
              <w:rPr>
                <w:rFonts w:ascii="Times New Roman"/>
                <w:b w:val="false"/>
                <w:i w:val="false"/>
                <w:color w:val="000000"/>
                <w:sz w:val="20"/>
              </w:rPr>
              <w:t>
csdo:‌Id20‌Type (M.SDT.00092)</w:t>
            </w:r>
          </w:p>
          <w:bookmarkEnd w:id="53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532"/>
          <w:p>
            <w:pPr>
              <w:spacing w:after="20"/>
              <w:ind w:left="20"/>
              <w:jc w:val="both"/>
            </w:pPr>
            <w:r>
              <w:rPr>
                <w:rFonts w:ascii="Times New Roman"/>
                <w:b w:val="false"/>
                <w:i w:val="false"/>
                <w:color w:val="000000"/>
                <w:sz w:val="20"/>
              </w:rPr>
              <w:t>
2.4.14. Код страны</w:t>
            </w:r>
          </w:p>
          <w:bookmarkEnd w:id="532"/>
          <w:p>
            <w:pPr>
              <w:spacing w:after="20"/>
              <w:ind w:left="20"/>
              <w:jc w:val="both"/>
            </w:pPr>
            <w:r>
              <w:rPr>
                <w:rFonts w:ascii="Times New Roman"/>
                <w:b w:val="false"/>
                <w:i w:val="false"/>
                <w:color w:val="000000"/>
                <w:sz w:val="20"/>
              </w:rPr>
              <w:t>
(csdo:‌Country‌Code)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государства-члена, представившего сведения в единый реестр производителей товаров ветеринарного назначения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533"/>
          <w:p>
            <w:pPr>
              <w:spacing w:after="20"/>
              <w:ind w:left="20"/>
              <w:jc w:val="both"/>
            </w:pPr>
            <w:r>
              <w:rPr>
                <w:rFonts w:ascii="Times New Roman"/>
                <w:b w:val="false"/>
                <w:i w:val="false"/>
                <w:color w:val="000000"/>
                <w:sz w:val="20"/>
              </w:rPr>
              <w:t>
csdo:‌Country‌Code‌Type (M.SDT.00001)</w:t>
            </w:r>
          </w:p>
          <w:bookmarkEnd w:id="533"/>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в соответствии с классификатором стран мира, применяемым согласно Решению Комиссии Таможенного союза от 20 сентября 2010 г. № 378.</w:t>
            </w:r>
          </w:p>
          <w:p>
            <w:pPr>
              <w:spacing w:after="20"/>
              <w:ind w:left="20"/>
              <w:jc w:val="both"/>
            </w:pPr>
            <w:r>
              <w:rPr>
                <w:rFonts w:ascii="Times New Roman"/>
                <w:b w:val="false"/>
                <w:i w:val="false"/>
                <w:color w:val="000000"/>
                <w:sz w:val="20"/>
              </w:rPr>
              <w:t>
Шаблон: [A-Z]{2}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534"/>
          <w:p>
            <w:pPr>
              <w:spacing w:after="20"/>
              <w:ind w:left="20"/>
              <w:jc w:val="both"/>
            </w:pPr>
            <w:r>
              <w:rPr>
                <w:rFonts w:ascii="Times New Roman"/>
                <w:b w:val="false"/>
                <w:i w:val="false"/>
                <w:color w:val="000000"/>
                <w:sz w:val="20"/>
              </w:rPr>
              <w:t>
2.5. Сведения о подтверждении соответствия производства средства, входящего в состав товара ветеринарного назначения, требованиям Правил надлежащей производственной практики</w:t>
            </w:r>
          </w:p>
          <w:bookmarkEnd w:id="534"/>
          <w:p>
            <w:pPr>
              <w:spacing w:after="20"/>
              <w:ind w:left="20"/>
              <w:jc w:val="both"/>
            </w:pPr>
            <w:r>
              <w:rPr>
                <w:rFonts w:ascii="Times New Roman"/>
                <w:b w:val="false"/>
                <w:i w:val="false"/>
                <w:color w:val="000000"/>
                <w:sz w:val="20"/>
              </w:rPr>
              <w:t>
(hccdo:‌Veterinary‌Item‌GMPConformity‌Details)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компоненты, представляющие сведения о производителе товаров ветеринарного назначения, производство которых признано соответствующим требованиям Правил надлежащей производственной практики Союза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M.HC.CDE.01231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535"/>
          <w:p>
            <w:pPr>
              <w:spacing w:after="20"/>
              <w:ind w:left="20"/>
              <w:jc w:val="both"/>
            </w:pPr>
            <w:r>
              <w:rPr>
                <w:rFonts w:ascii="Times New Roman"/>
                <w:b w:val="false"/>
                <w:i w:val="false"/>
                <w:color w:val="000000"/>
                <w:sz w:val="20"/>
              </w:rPr>
              <w:t>
hccdo:‌Veterinary‌Item‌GMPConformity‌Details‌Type (M.HC.CDT.01228)</w:t>
            </w:r>
          </w:p>
          <w:bookmarkEnd w:id="535"/>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536"/>
          <w:p>
            <w:pPr>
              <w:spacing w:after="20"/>
              <w:ind w:left="20"/>
              <w:jc w:val="both"/>
            </w:pPr>
            <w:r>
              <w:rPr>
                <w:rFonts w:ascii="Times New Roman"/>
                <w:b w:val="false"/>
                <w:i w:val="false"/>
                <w:color w:val="000000"/>
                <w:sz w:val="20"/>
              </w:rPr>
              <w:t>
2.5.1. Сведения о производственной площадке товара ветеринарного назначения или его составляющей части</w:t>
            </w:r>
          </w:p>
          <w:bookmarkEnd w:id="536"/>
          <w:p>
            <w:pPr>
              <w:spacing w:after="20"/>
              <w:ind w:left="20"/>
              <w:jc w:val="both"/>
            </w:pPr>
            <w:r>
              <w:rPr>
                <w:rFonts w:ascii="Times New Roman"/>
                <w:b w:val="false"/>
                <w:i w:val="false"/>
                <w:color w:val="000000"/>
                <w:sz w:val="20"/>
              </w:rPr>
              <w:t>
(hccdo:‌Veterinary‌Item‌Manufacturing‌Area‌Details)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производственной площадке производителя средства, входящего в состав товара ветеринарного назначения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M.HC.CDE.01222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537"/>
          <w:p>
            <w:pPr>
              <w:spacing w:after="20"/>
              <w:ind w:left="20"/>
              <w:jc w:val="both"/>
            </w:pPr>
            <w:r>
              <w:rPr>
                <w:rFonts w:ascii="Times New Roman"/>
                <w:b w:val="false"/>
                <w:i w:val="false"/>
                <w:color w:val="000000"/>
                <w:sz w:val="20"/>
              </w:rPr>
              <w:t>
hccdo:‌Veterinary‌Item‌Manufacturing‌Area‌Details‌Type (M.HC.CDT.01248)</w:t>
            </w:r>
          </w:p>
          <w:bookmarkEnd w:id="537"/>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538"/>
          <w:p>
            <w:pPr>
              <w:spacing w:after="20"/>
              <w:ind w:left="20"/>
              <w:jc w:val="both"/>
            </w:pPr>
            <w:r>
              <w:rPr>
                <w:rFonts w:ascii="Times New Roman"/>
                <w:b w:val="false"/>
                <w:i w:val="false"/>
                <w:color w:val="000000"/>
                <w:sz w:val="20"/>
              </w:rPr>
              <w:t>
*.1. Наименование производственной площадки</w:t>
            </w:r>
          </w:p>
          <w:bookmarkEnd w:id="538"/>
          <w:p>
            <w:pPr>
              <w:spacing w:after="20"/>
              <w:ind w:left="20"/>
              <w:jc w:val="both"/>
            </w:pPr>
            <w:r>
              <w:rPr>
                <w:rFonts w:ascii="Times New Roman"/>
                <w:b w:val="false"/>
                <w:i w:val="false"/>
                <w:color w:val="000000"/>
                <w:sz w:val="20"/>
              </w:rPr>
              <w:t>
(hcsdo:‌Manufacturing‌Area‌Name)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производственной площадки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M.HC.SDE.02026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539"/>
          <w:p>
            <w:pPr>
              <w:spacing w:after="20"/>
              <w:ind w:left="20"/>
              <w:jc w:val="both"/>
            </w:pPr>
            <w:r>
              <w:rPr>
                <w:rFonts w:ascii="Times New Roman"/>
                <w:b w:val="false"/>
                <w:i w:val="false"/>
                <w:color w:val="000000"/>
                <w:sz w:val="20"/>
              </w:rPr>
              <w:t>
csdo:‌Name300‌Type (M.SDT.00056)</w:t>
            </w:r>
          </w:p>
          <w:bookmarkEnd w:id="53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540"/>
          <w:p>
            <w:pPr>
              <w:spacing w:after="20"/>
              <w:ind w:left="20"/>
              <w:jc w:val="both"/>
            </w:pPr>
            <w:r>
              <w:rPr>
                <w:rFonts w:ascii="Times New Roman"/>
                <w:b w:val="false"/>
                <w:i w:val="false"/>
                <w:color w:val="000000"/>
                <w:sz w:val="20"/>
              </w:rPr>
              <w:t>
*.2. Адрес</w:t>
            </w:r>
          </w:p>
          <w:bookmarkEnd w:id="540"/>
          <w:p>
            <w:pPr>
              <w:spacing w:after="20"/>
              <w:ind w:left="20"/>
              <w:jc w:val="both"/>
            </w:pPr>
            <w:r>
              <w:rPr>
                <w:rFonts w:ascii="Times New Roman"/>
                <w:b w:val="false"/>
                <w:i w:val="false"/>
                <w:color w:val="000000"/>
                <w:sz w:val="20"/>
              </w:rPr>
              <w:t>
(ccdo:‌Object‌Address‌Details)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производственной площадки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541"/>
          <w:p>
            <w:pPr>
              <w:spacing w:after="20"/>
              <w:ind w:left="20"/>
              <w:jc w:val="both"/>
            </w:pPr>
            <w:r>
              <w:rPr>
                <w:rFonts w:ascii="Times New Roman"/>
                <w:b w:val="false"/>
                <w:i w:val="false"/>
                <w:color w:val="000000"/>
                <w:sz w:val="20"/>
              </w:rPr>
              <w:t>
ccdo:‌Object‌Address‌Details‌Type (M.CDT.00082)</w:t>
            </w:r>
          </w:p>
          <w:bookmarkEnd w:id="541"/>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542"/>
          <w:p>
            <w:pPr>
              <w:spacing w:after="20"/>
              <w:ind w:left="20"/>
              <w:jc w:val="both"/>
            </w:pPr>
            <w:r>
              <w:rPr>
                <w:rFonts w:ascii="Times New Roman"/>
                <w:b w:val="false"/>
                <w:i w:val="false"/>
                <w:color w:val="000000"/>
                <w:sz w:val="20"/>
              </w:rPr>
              <w:t>
*.2.1. Код страны</w:t>
            </w:r>
          </w:p>
          <w:bookmarkEnd w:id="542"/>
          <w:p>
            <w:pPr>
              <w:spacing w:after="20"/>
              <w:ind w:left="20"/>
              <w:jc w:val="both"/>
            </w:pPr>
            <w:r>
              <w:rPr>
                <w:rFonts w:ascii="Times New Roman"/>
                <w:b w:val="false"/>
                <w:i w:val="false"/>
                <w:color w:val="000000"/>
                <w:sz w:val="20"/>
              </w:rPr>
              <w:t>
(csdo:‌Unified‌Country‌Code)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543"/>
          <w:p>
            <w:pPr>
              <w:spacing w:after="20"/>
              <w:ind w:left="20"/>
              <w:jc w:val="both"/>
            </w:pPr>
            <w:r>
              <w:rPr>
                <w:rFonts w:ascii="Times New Roman"/>
                <w:b w:val="false"/>
                <w:i w:val="false"/>
                <w:color w:val="000000"/>
                <w:sz w:val="20"/>
              </w:rPr>
              <w:t>
csdo:‌Unified‌Country‌Code‌Type (M.SDT.00112)</w:t>
            </w:r>
          </w:p>
          <w:bookmarkEnd w:id="543"/>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544"/>
          <w:p>
            <w:pPr>
              <w:spacing w:after="20"/>
              <w:ind w:left="20"/>
              <w:jc w:val="both"/>
            </w:pPr>
            <w:r>
              <w:rPr>
                <w:rFonts w:ascii="Times New Roman"/>
                <w:b w:val="false"/>
                <w:i w:val="false"/>
                <w:color w:val="000000"/>
                <w:sz w:val="20"/>
              </w:rPr>
              <w:t>
а) идентификатор справочника (классификатора)</w:t>
            </w:r>
          </w:p>
          <w:bookmarkEnd w:id="544"/>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545"/>
          <w:p>
            <w:pPr>
              <w:spacing w:after="20"/>
              <w:ind w:left="20"/>
              <w:jc w:val="both"/>
            </w:pPr>
            <w:r>
              <w:rPr>
                <w:rFonts w:ascii="Times New Roman"/>
                <w:b w:val="false"/>
                <w:i w:val="false"/>
                <w:color w:val="000000"/>
                <w:sz w:val="20"/>
              </w:rPr>
              <w:t>
csdo:‌Reference‌Data‌Id‌Type (M.SDT.00091)</w:t>
            </w:r>
          </w:p>
          <w:bookmarkEnd w:id="54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546"/>
          <w:p>
            <w:pPr>
              <w:spacing w:after="20"/>
              <w:ind w:left="20"/>
              <w:jc w:val="both"/>
            </w:pPr>
            <w:r>
              <w:rPr>
                <w:rFonts w:ascii="Times New Roman"/>
                <w:b w:val="false"/>
                <w:i w:val="false"/>
                <w:color w:val="000000"/>
                <w:sz w:val="20"/>
              </w:rPr>
              <w:t>
*.2.2. Код территории</w:t>
            </w:r>
          </w:p>
          <w:bookmarkEnd w:id="546"/>
          <w:p>
            <w:pPr>
              <w:spacing w:after="20"/>
              <w:ind w:left="20"/>
              <w:jc w:val="both"/>
            </w:pPr>
            <w:r>
              <w:rPr>
                <w:rFonts w:ascii="Times New Roman"/>
                <w:b w:val="false"/>
                <w:i w:val="false"/>
                <w:color w:val="000000"/>
                <w:sz w:val="20"/>
              </w:rPr>
              <w:t>
(csdo:‌Territory‌Code)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547"/>
          <w:p>
            <w:pPr>
              <w:spacing w:after="20"/>
              <w:ind w:left="20"/>
              <w:jc w:val="both"/>
            </w:pPr>
            <w:r>
              <w:rPr>
                <w:rFonts w:ascii="Times New Roman"/>
                <w:b w:val="false"/>
                <w:i w:val="false"/>
                <w:color w:val="000000"/>
                <w:sz w:val="20"/>
              </w:rPr>
              <w:t>
csdo:‌Territory‌Code‌Type (M.SDT.00031)</w:t>
            </w:r>
          </w:p>
          <w:bookmarkEnd w:id="54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548"/>
          <w:p>
            <w:pPr>
              <w:spacing w:after="20"/>
              <w:ind w:left="20"/>
              <w:jc w:val="both"/>
            </w:pPr>
            <w:r>
              <w:rPr>
                <w:rFonts w:ascii="Times New Roman"/>
                <w:b w:val="false"/>
                <w:i w:val="false"/>
                <w:color w:val="000000"/>
                <w:sz w:val="20"/>
              </w:rPr>
              <w:t>
*.2.3. Регион</w:t>
            </w:r>
          </w:p>
          <w:bookmarkEnd w:id="548"/>
          <w:p>
            <w:pPr>
              <w:spacing w:after="20"/>
              <w:ind w:left="20"/>
              <w:jc w:val="both"/>
            </w:pPr>
            <w:r>
              <w:rPr>
                <w:rFonts w:ascii="Times New Roman"/>
                <w:b w:val="false"/>
                <w:i w:val="false"/>
                <w:color w:val="000000"/>
                <w:sz w:val="20"/>
              </w:rPr>
              <w:t>
(csdo:‌Region‌Name)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549"/>
          <w:p>
            <w:pPr>
              <w:spacing w:after="20"/>
              <w:ind w:left="20"/>
              <w:jc w:val="both"/>
            </w:pPr>
            <w:r>
              <w:rPr>
                <w:rFonts w:ascii="Times New Roman"/>
                <w:b w:val="false"/>
                <w:i w:val="false"/>
                <w:color w:val="000000"/>
                <w:sz w:val="20"/>
              </w:rPr>
              <w:t>
csdo:‌Name120‌Type (M.SDT.00055)</w:t>
            </w:r>
          </w:p>
          <w:bookmarkEnd w:id="54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550"/>
          <w:p>
            <w:pPr>
              <w:spacing w:after="20"/>
              <w:ind w:left="20"/>
              <w:jc w:val="both"/>
            </w:pPr>
            <w:r>
              <w:rPr>
                <w:rFonts w:ascii="Times New Roman"/>
                <w:b w:val="false"/>
                <w:i w:val="false"/>
                <w:color w:val="000000"/>
                <w:sz w:val="20"/>
              </w:rPr>
              <w:t>
*.2.4. Район</w:t>
            </w:r>
          </w:p>
          <w:bookmarkEnd w:id="550"/>
          <w:p>
            <w:pPr>
              <w:spacing w:after="20"/>
              <w:ind w:left="20"/>
              <w:jc w:val="both"/>
            </w:pPr>
            <w:r>
              <w:rPr>
                <w:rFonts w:ascii="Times New Roman"/>
                <w:b w:val="false"/>
                <w:i w:val="false"/>
                <w:color w:val="000000"/>
                <w:sz w:val="20"/>
              </w:rPr>
              <w:t>
(csdo:‌District‌Name)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551"/>
          <w:p>
            <w:pPr>
              <w:spacing w:after="20"/>
              <w:ind w:left="20"/>
              <w:jc w:val="both"/>
            </w:pPr>
            <w:r>
              <w:rPr>
                <w:rFonts w:ascii="Times New Roman"/>
                <w:b w:val="false"/>
                <w:i w:val="false"/>
                <w:color w:val="000000"/>
                <w:sz w:val="20"/>
              </w:rPr>
              <w:t>
csdo:‌Name120‌Type (M.SDT.00055)</w:t>
            </w:r>
          </w:p>
          <w:bookmarkEnd w:id="55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552"/>
          <w:p>
            <w:pPr>
              <w:spacing w:after="20"/>
              <w:ind w:left="20"/>
              <w:jc w:val="both"/>
            </w:pPr>
            <w:r>
              <w:rPr>
                <w:rFonts w:ascii="Times New Roman"/>
                <w:b w:val="false"/>
                <w:i w:val="false"/>
                <w:color w:val="000000"/>
                <w:sz w:val="20"/>
              </w:rPr>
              <w:t>
*.2.5. Город</w:t>
            </w:r>
          </w:p>
          <w:bookmarkEnd w:id="552"/>
          <w:p>
            <w:pPr>
              <w:spacing w:after="20"/>
              <w:ind w:left="20"/>
              <w:jc w:val="both"/>
            </w:pPr>
            <w:r>
              <w:rPr>
                <w:rFonts w:ascii="Times New Roman"/>
                <w:b w:val="false"/>
                <w:i w:val="false"/>
                <w:color w:val="000000"/>
                <w:sz w:val="20"/>
              </w:rPr>
              <w:t>
(csdo:‌City‌Name)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553"/>
          <w:p>
            <w:pPr>
              <w:spacing w:after="20"/>
              <w:ind w:left="20"/>
              <w:jc w:val="both"/>
            </w:pPr>
            <w:r>
              <w:rPr>
                <w:rFonts w:ascii="Times New Roman"/>
                <w:b w:val="false"/>
                <w:i w:val="false"/>
                <w:color w:val="000000"/>
                <w:sz w:val="20"/>
              </w:rPr>
              <w:t>
csdo:‌Name120‌Type (M.SDT.00055)</w:t>
            </w:r>
          </w:p>
          <w:bookmarkEnd w:id="55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554"/>
          <w:p>
            <w:pPr>
              <w:spacing w:after="20"/>
              <w:ind w:left="20"/>
              <w:jc w:val="both"/>
            </w:pPr>
            <w:r>
              <w:rPr>
                <w:rFonts w:ascii="Times New Roman"/>
                <w:b w:val="false"/>
                <w:i w:val="false"/>
                <w:color w:val="000000"/>
                <w:sz w:val="20"/>
              </w:rPr>
              <w:t>
*.2.6. Населенный пункт</w:t>
            </w:r>
          </w:p>
          <w:bookmarkEnd w:id="554"/>
          <w:p>
            <w:pPr>
              <w:spacing w:after="20"/>
              <w:ind w:left="20"/>
              <w:jc w:val="both"/>
            </w:pPr>
            <w:r>
              <w:rPr>
                <w:rFonts w:ascii="Times New Roman"/>
                <w:b w:val="false"/>
                <w:i w:val="false"/>
                <w:color w:val="000000"/>
                <w:sz w:val="20"/>
              </w:rPr>
              <w:t>
(csdo:‌Settlement‌Name)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555"/>
          <w:p>
            <w:pPr>
              <w:spacing w:after="20"/>
              <w:ind w:left="20"/>
              <w:jc w:val="both"/>
            </w:pPr>
            <w:r>
              <w:rPr>
                <w:rFonts w:ascii="Times New Roman"/>
                <w:b w:val="false"/>
                <w:i w:val="false"/>
                <w:color w:val="000000"/>
                <w:sz w:val="20"/>
              </w:rPr>
              <w:t>
csdo:‌Name120‌Type (M.SDT.00055)</w:t>
            </w:r>
          </w:p>
          <w:bookmarkEnd w:id="55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556"/>
          <w:p>
            <w:pPr>
              <w:spacing w:after="20"/>
              <w:ind w:left="20"/>
              <w:jc w:val="both"/>
            </w:pPr>
            <w:r>
              <w:rPr>
                <w:rFonts w:ascii="Times New Roman"/>
                <w:b w:val="false"/>
                <w:i w:val="false"/>
                <w:color w:val="000000"/>
                <w:sz w:val="20"/>
              </w:rPr>
              <w:t>
*.2.7. Улица</w:t>
            </w:r>
          </w:p>
          <w:bookmarkEnd w:id="556"/>
          <w:p>
            <w:pPr>
              <w:spacing w:after="20"/>
              <w:ind w:left="20"/>
              <w:jc w:val="both"/>
            </w:pPr>
            <w:r>
              <w:rPr>
                <w:rFonts w:ascii="Times New Roman"/>
                <w:b w:val="false"/>
                <w:i w:val="false"/>
                <w:color w:val="000000"/>
                <w:sz w:val="20"/>
              </w:rPr>
              <w:t>
(csdo:‌Street‌Name)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557"/>
          <w:p>
            <w:pPr>
              <w:spacing w:after="20"/>
              <w:ind w:left="20"/>
              <w:jc w:val="both"/>
            </w:pPr>
            <w:r>
              <w:rPr>
                <w:rFonts w:ascii="Times New Roman"/>
                <w:b w:val="false"/>
                <w:i w:val="false"/>
                <w:color w:val="000000"/>
                <w:sz w:val="20"/>
              </w:rPr>
              <w:t>
csdo:‌Name120‌Type (M.SDT.00055)</w:t>
            </w:r>
          </w:p>
          <w:bookmarkEnd w:id="55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558"/>
          <w:p>
            <w:pPr>
              <w:spacing w:after="20"/>
              <w:ind w:left="20"/>
              <w:jc w:val="both"/>
            </w:pPr>
            <w:r>
              <w:rPr>
                <w:rFonts w:ascii="Times New Roman"/>
                <w:b w:val="false"/>
                <w:i w:val="false"/>
                <w:color w:val="000000"/>
                <w:sz w:val="20"/>
              </w:rPr>
              <w:t>
*.2.8. Номер дома</w:t>
            </w:r>
          </w:p>
          <w:bookmarkEnd w:id="558"/>
          <w:p>
            <w:pPr>
              <w:spacing w:after="20"/>
              <w:ind w:left="20"/>
              <w:jc w:val="both"/>
            </w:pPr>
            <w:r>
              <w:rPr>
                <w:rFonts w:ascii="Times New Roman"/>
                <w:b w:val="false"/>
                <w:i w:val="false"/>
                <w:color w:val="000000"/>
                <w:sz w:val="20"/>
              </w:rPr>
              <w:t>
(csdo:‌Building‌Number‌Id)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559"/>
          <w:p>
            <w:pPr>
              <w:spacing w:after="20"/>
              <w:ind w:left="20"/>
              <w:jc w:val="both"/>
            </w:pPr>
            <w:r>
              <w:rPr>
                <w:rFonts w:ascii="Times New Roman"/>
                <w:b w:val="false"/>
                <w:i w:val="false"/>
                <w:color w:val="000000"/>
                <w:sz w:val="20"/>
              </w:rPr>
              <w:t>
csdo:‌Id50‌Type (M.SDT.00093)</w:t>
            </w:r>
          </w:p>
          <w:bookmarkEnd w:id="55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560"/>
          <w:p>
            <w:pPr>
              <w:spacing w:after="20"/>
              <w:ind w:left="20"/>
              <w:jc w:val="both"/>
            </w:pPr>
            <w:r>
              <w:rPr>
                <w:rFonts w:ascii="Times New Roman"/>
                <w:b w:val="false"/>
                <w:i w:val="false"/>
                <w:color w:val="000000"/>
                <w:sz w:val="20"/>
              </w:rPr>
              <w:t>
*.2.9. Номер помещения</w:t>
            </w:r>
          </w:p>
          <w:bookmarkEnd w:id="560"/>
          <w:p>
            <w:pPr>
              <w:spacing w:after="20"/>
              <w:ind w:left="20"/>
              <w:jc w:val="both"/>
            </w:pPr>
            <w:r>
              <w:rPr>
                <w:rFonts w:ascii="Times New Roman"/>
                <w:b w:val="false"/>
                <w:i w:val="false"/>
                <w:color w:val="000000"/>
                <w:sz w:val="20"/>
              </w:rPr>
              <w:t>
(csdo:‌Room‌Number‌Id)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561"/>
          <w:p>
            <w:pPr>
              <w:spacing w:after="20"/>
              <w:ind w:left="20"/>
              <w:jc w:val="both"/>
            </w:pPr>
            <w:r>
              <w:rPr>
                <w:rFonts w:ascii="Times New Roman"/>
                <w:b w:val="false"/>
                <w:i w:val="false"/>
                <w:color w:val="000000"/>
                <w:sz w:val="20"/>
              </w:rPr>
              <w:t>
csdo:‌Id20‌Type (M.SDT.00092)</w:t>
            </w:r>
          </w:p>
          <w:bookmarkEnd w:id="56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562"/>
          <w:p>
            <w:pPr>
              <w:spacing w:after="20"/>
              <w:ind w:left="20"/>
              <w:jc w:val="both"/>
            </w:pPr>
            <w:r>
              <w:rPr>
                <w:rFonts w:ascii="Times New Roman"/>
                <w:b w:val="false"/>
                <w:i w:val="false"/>
                <w:color w:val="000000"/>
                <w:sz w:val="20"/>
              </w:rPr>
              <w:t>
2.5.2. Сведения о проведенной фармацевтической инспекции</w:t>
            </w:r>
          </w:p>
          <w:bookmarkEnd w:id="562"/>
          <w:p>
            <w:pPr>
              <w:spacing w:after="20"/>
              <w:ind w:left="20"/>
              <w:jc w:val="both"/>
            </w:pPr>
            <w:r>
              <w:rPr>
                <w:rFonts w:ascii="Times New Roman"/>
                <w:b w:val="false"/>
                <w:i w:val="false"/>
                <w:color w:val="000000"/>
                <w:sz w:val="20"/>
              </w:rPr>
              <w:t>
(hccdo:‌Inspection‌Details)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проведенной фармацевтической инспекции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M.HC.CDE.01140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563"/>
          <w:p>
            <w:pPr>
              <w:spacing w:after="20"/>
              <w:ind w:left="20"/>
              <w:jc w:val="both"/>
            </w:pPr>
            <w:r>
              <w:rPr>
                <w:rFonts w:ascii="Times New Roman"/>
                <w:b w:val="false"/>
                <w:i w:val="false"/>
                <w:color w:val="000000"/>
                <w:sz w:val="20"/>
              </w:rPr>
              <w:t>
hccdo:‌Inspection‌Details‌Type (M.HC.CDT.01140)</w:t>
            </w:r>
          </w:p>
          <w:bookmarkEnd w:id="56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564"/>
          <w:p>
            <w:pPr>
              <w:spacing w:after="20"/>
              <w:ind w:left="20"/>
              <w:jc w:val="both"/>
            </w:pPr>
            <w:r>
              <w:rPr>
                <w:rFonts w:ascii="Times New Roman"/>
                <w:b w:val="false"/>
                <w:i w:val="false"/>
                <w:color w:val="000000"/>
                <w:sz w:val="20"/>
              </w:rPr>
              <w:t>
*.1. Уполномоченный орган государства-члена</w:t>
            </w:r>
          </w:p>
          <w:bookmarkEnd w:id="564"/>
          <w:p>
            <w:pPr>
              <w:spacing w:after="20"/>
              <w:ind w:left="20"/>
              <w:jc w:val="both"/>
            </w:pPr>
            <w:r>
              <w:rPr>
                <w:rFonts w:ascii="Times New Roman"/>
                <w:b w:val="false"/>
                <w:i w:val="false"/>
                <w:color w:val="000000"/>
                <w:sz w:val="20"/>
              </w:rPr>
              <w:t>
(ccdo:‌Unified‌Authority‌Details)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уполномоченном органе, инициировавшем фармацевтическую инспекцию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565"/>
          <w:p>
            <w:pPr>
              <w:spacing w:after="20"/>
              <w:ind w:left="20"/>
              <w:jc w:val="both"/>
            </w:pPr>
            <w:r>
              <w:rPr>
                <w:rFonts w:ascii="Times New Roman"/>
                <w:b w:val="false"/>
                <w:i w:val="false"/>
                <w:color w:val="000000"/>
                <w:sz w:val="20"/>
              </w:rPr>
              <w:t>
ccdo:‌Unified‌Authority‌Details‌Type (M.CDT.00054)</w:t>
            </w:r>
          </w:p>
          <w:bookmarkEnd w:id="565"/>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566"/>
          <w:p>
            <w:pPr>
              <w:spacing w:after="20"/>
              <w:ind w:left="20"/>
              <w:jc w:val="both"/>
            </w:pPr>
            <w:r>
              <w:rPr>
                <w:rFonts w:ascii="Times New Roman"/>
                <w:b w:val="false"/>
                <w:i w:val="false"/>
                <w:color w:val="000000"/>
                <w:sz w:val="20"/>
              </w:rPr>
              <w:t>
*.1.1. Код страны</w:t>
            </w:r>
          </w:p>
          <w:bookmarkEnd w:id="566"/>
          <w:p>
            <w:pPr>
              <w:spacing w:after="20"/>
              <w:ind w:left="20"/>
              <w:jc w:val="both"/>
            </w:pPr>
            <w:r>
              <w:rPr>
                <w:rFonts w:ascii="Times New Roman"/>
                <w:b w:val="false"/>
                <w:i w:val="false"/>
                <w:color w:val="000000"/>
                <w:sz w:val="20"/>
              </w:rPr>
              <w:t>
(csdo:‌Unified‌Country‌Code)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567"/>
          <w:p>
            <w:pPr>
              <w:spacing w:after="20"/>
              <w:ind w:left="20"/>
              <w:jc w:val="both"/>
            </w:pPr>
            <w:r>
              <w:rPr>
                <w:rFonts w:ascii="Times New Roman"/>
                <w:b w:val="false"/>
                <w:i w:val="false"/>
                <w:color w:val="000000"/>
                <w:sz w:val="20"/>
              </w:rPr>
              <w:t>
csdo:‌Unified‌Country‌Code‌Type (M.SDT.00112)</w:t>
            </w:r>
          </w:p>
          <w:bookmarkEnd w:id="567"/>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568"/>
          <w:p>
            <w:pPr>
              <w:spacing w:after="20"/>
              <w:ind w:left="20"/>
              <w:jc w:val="both"/>
            </w:pPr>
            <w:r>
              <w:rPr>
                <w:rFonts w:ascii="Times New Roman"/>
                <w:b w:val="false"/>
                <w:i w:val="false"/>
                <w:color w:val="000000"/>
                <w:sz w:val="20"/>
              </w:rPr>
              <w:t>
а) идентификатор справочника (классификатора)</w:t>
            </w:r>
          </w:p>
          <w:bookmarkEnd w:id="568"/>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569"/>
          <w:p>
            <w:pPr>
              <w:spacing w:after="20"/>
              <w:ind w:left="20"/>
              <w:jc w:val="both"/>
            </w:pPr>
            <w:r>
              <w:rPr>
                <w:rFonts w:ascii="Times New Roman"/>
                <w:b w:val="false"/>
                <w:i w:val="false"/>
                <w:color w:val="000000"/>
                <w:sz w:val="20"/>
              </w:rPr>
              <w:t>
csdo:‌Reference‌Data‌Id‌Type (M.SDT.00091)</w:t>
            </w:r>
          </w:p>
          <w:bookmarkEnd w:id="56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570"/>
          <w:p>
            <w:pPr>
              <w:spacing w:after="20"/>
              <w:ind w:left="20"/>
              <w:jc w:val="both"/>
            </w:pPr>
            <w:r>
              <w:rPr>
                <w:rFonts w:ascii="Times New Roman"/>
                <w:b w:val="false"/>
                <w:i w:val="false"/>
                <w:color w:val="000000"/>
                <w:sz w:val="20"/>
              </w:rPr>
              <w:t>
*.1.2. Идентификатор уполномоченного органа</w:t>
            </w:r>
          </w:p>
          <w:bookmarkEnd w:id="570"/>
          <w:p>
            <w:pPr>
              <w:spacing w:after="20"/>
              <w:ind w:left="20"/>
              <w:jc w:val="both"/>
            </w:pPr>
            <w:r>
              <w:rPr>
                <w:rFonts w:ascii="Times New Roman"/>
                <w:b w:val="false"/>
                <w:i w:val="false"/>
                <w:color w:val="000000"/>
                <w:sz w:val="20"/>
              </w:rPr>
              <w:t>
(csdo:‌Authority‌Id)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уполномоченного органа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571"/>
          <w:p>
            <w:pPr>
              <w:spacing w:after="20"/>
              <w:ind w:left="20"/>
              <w:jc w:val="both"/>
            </w:pPr>
            <w:r>
              <w:rPr>
                <w:rFonts w:ascii="Times New Roman"/>
                <w:b w:val="false"/>
                <w:i w:val="false"/>
                <w:color w:val="000000"/>
                <w:sz w:val="20"/>
              </w:rPr>
              <w:t>
csdo:‌Id20‌Type (M.SDT.00092)</w:t>
            </w:r>
          </w:p>
          <w:bookmarkEnd w:id="57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572"/>
          <w:p>
            <w:pPr>
              <w:spacing w:after="20"/>
              <w:ind w:left="20"/>
              <w:jc w:val="both"/>
            </w:pPr>
            <w:r>
              <w:rPr>
                <w:rFonts w:ascii="Times New Roman"/>
                <w:b w:val="false"/>
                <w:i w:val="false"/>
                <w:color w:val="000000"/>
                <w:sz w:val="20"/>
              </w:rPr>
              <w:t>
*.1.3. Наименование уполномоченного органа</w:t>
            </w:r>
          </w:p>
          <w:bookmarkEnd w:id="572"/>
          <w:p>
            <w:pPr>
              <w:spacing w:after="20"/>
              <w:ind w:left="20"/>
              <w:jc w:val="both"/>
            </w:pPr>
            <w:r>
              <w:rPr>
                <w:rFonts w:ascii="Times New Roman"/>
                <w:b w:val="false"/>
                <w:i w:val="false"/>
                <w:color w:val="000000"/>
                <w:sz w:val="20"/>
              </w:rPr>
              <w:t>
(csdo:‌Authority‌Name)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государственной власти либо уполномоченной им организации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573"/>
          <w:p>
            <w:pPr>
              <w:spacing w:after="20"/>
              <w:ind w:left="20"/>
              <w:jc w:val="both"/>
            </w:pPr>
            <w:r>
              <w:rPr>
                <w:rFonts w:ascii="Times New Roman"/>
                <w:b w:val="false"/>
                <w:i w:val="false"/>
                <w:color w:val="000000"/>
                <w:sz w:val="20"/>
              </w:rPr>
              <w:t>
csdo:‌Name300‌Type (M.SDT.00056)</w:t>
            </w:r>
          </w:p>
          <w:bookmarkEnd w:id="57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574"/>
          <w:p>
            <w:pPr>
              <w:spacing w:after="20"/>
              <w:ind w:left="20"/>
              <w:jc w:val="both"/>
            </w:pPr>
            <w:r>
              <w:rPr>
                <w:rFonts w:ascii="Times New Roman"/>
                <w:b w:val="false"/>
                <w:i w:val="false"/>
                <w:color w:val="000000"/>
                <w:sz w:val="20"/>
              </w:rPr>
              <w:t>
*.1.4. Краткое наименование уполномоченного органа</w:t>
            </w:r>
          </w:p>
          <w:bookmarkEnd w:id="574"/>
          <w:p>
            <w:pPr>
              <w:spacing w:after="20"/>
              <w:ind w:left="20"/>
              <w:jc w:val="both"/>
            </w:pPr>
            <w:r>
              <w:rPr>
                <w:rFonts w:ascii="Times New Roman"/>
                <w:b w:val="false"/>
                <w:i w:val="false"/>
                <w:color w:val="000000"/>
                <w:sz w:val="20"/>
              </w:rPr>
              <w:t>
(csdo:‌Authority‌Brief‌Name)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уполномоченного органа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575"/>
          <w:p>
            <w:pPr>
              <w:spacing w:after="20"/>
              <w:ind w:left="20"/>
              <w:jc w:val="both"/>
            </w:pPr>
            <w:r>
              <w:rPr>
                <w:rFonts w:ascii="Times New Roman"/>
                <w:b w:val="false"/>
                <w:i w:val="false"/>
                <w:color w:val="000000"/>
                <w:sz w:val="20"/>
              </w:rPr>
              <w:t>
csdo:‌Name120‌Type (M.SDT.00055)</w:t>
            </w:r>
          </w:p>
          <w:bookmarkEnd w:id="57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576"/>
          <w:p>
            <w:pPr>
              <w:spacing w:after="20"/>
              <w:ind w:left="20"/>
              <w:jc w:val="both"/>
            </w:pPr>
            <w:r>
              <w:rPr>
                <w:rFonts w:ascii="Times New Roman"/>
                <w:b w:val="false"/>
                <w:i w:val="false"/>
                <w:color w:val="000000"/>
                <w:sz w:val="20"/>
              </w:rPr>
              <w:t>
*.2. Начальная дата</w:t>
            </w:r>
          </w:p>
          <w:bookmarkEnd w:id="576"/>
          <w:p>
            <w:pPr>
              <w:spacing w:after="20"/>
              <w:ind w:left="20"/>
              <w:jc w:val="both"/>
            </w:pPr>
            <w:r>
              <w:rPr>
                <w:rFonts w:ascii="Times New Roman"/>
                <w:b w:val="false"/>
                <w:i w:val="false"/>
                <w:color w:val="000000"/>
                <w:sz w:val="20"/>
              </w:rPr>
              <w:t>
(csdo:‌Start‌Date)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фармацевтической инспекции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577"/>
          <w:p>
            <w:pPr>
              <w:spacing w:after="20"/>
              <w:ind w:left="20"/>
              <w:jc w:val="both"/>
            </w:pPr>
            <w:r>
              <w:rPr>
                <w:rFonts w:ascii="Times New Roman"/>
                <w:b w:val="false"/>
                <w:i w:val="false"/>
                <w:color w:val="000000"/>
                <w:sz w:val="20"/>
              </w:rPr>
              <w:t>
bdt:‌Date‌Type (M.BDT.00005)</w:t>
            </w:r>
          </w:p>
          <w:bookmarkEnd w:id="577"/>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578"/>
          <w:p>
            <w:pPr>
              <w:spacing w:after="20"/>
              <w:ind w:left="20"/>
              <w:jc w:val="both"/>
            </w:pPr>
            <w:r>
              <w:rPr>
                <w:rFonts w:ascii="Times New Roman"/>
                <w:b w:val="false"/>
                <w:i w:val="false"/>
                <w:color w:val="000000"/>
                <w:sz w:val="20"/>
              </w:rPr>
              <w:t>
*.3. Конечная дата</w:t>
            </w:r>
          </w:p>
          <w:bookmarkEnd w:id="578"/>
          <w:p>
            <w:pPr>
              <w:spacing w:after="20"/>
              <w:ind w:left="20"/>
              <w:jc w:val="both"/>
            </w:pPr>
            <w:r>
              <w:rPr>
                <w:rFonts w:ascii="Times New Roman"/>
                <w:b w:val="false"/>
                <w:i w:val="false"/>
                <w:color w:val="000000"/>
                <w:sz w:val="20"/>
              </w:rPr>
              <w:t>
(csdo:‌End‌Date)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фармацевтической инспекции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579"/>
          <w:p>
            <w:pPr>
              <w:spacing w:after="20"/>
              <w:ind w:left="20"/>
              <w:jc w:val="both"/>
            </w:pPr>
            <w:r>
              <w:rPr>
                <w:rFonts w:ascii="Times New Roman"/>
                <w:b w:val="false"/>
                <w:i w:val="false"/>
                <w:color w:val="000000"/>
                <w:sz w:val="20"/>
              </w:rPr>
              <w:t>
bdt:‌Date‌Type (M.BDT.00005)</w:t>
            </w:r>
          </w:p>
          <w:bookmarkEnd w:id="579"/>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580"/>
          <w:p>
            <w:pPr>
              <w:spacing w:after="20"/>
              <w:ind w:left="20"/>
              <w:jc w:val="both"/>
            </w:pPr>
            <w:r>
              <w:rPr>
                <w:rFonts w:ascii="Times New Roman"/>
                <w:b w:val="false"/>
                <w:i w:val="false"/>
                <w:color w:val="000000"/>
                <w:sz w:val="20"/>
              </w:rPr>
              <w:t>
*.4. Отчет о проведенной фармацевтической инспекции</w:t>
            </w:r>
          </w:p>
          <w:bookmarkEnd w:id="580"/>
          <w:p>
            <w:pPr>
              <w:spacing w:after="20"/>
              <w:ind w:left="20"/>
              <w:jc w:val="both"/>
            </w:pPr>
            <w:r>
              <w:rPr>
                <w:rFonts w:ascii="Times New Roman"/>
                <w:b w:val="false"/>
                <w:i w:val="false"/>
                <w:color w:val="000000"/>
                <w:sz w:val="20"/>
              </w:rPr>
              <w:t>
(hccdo:‌Pharmaceutical‌Inspection‌Report‌Details)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проведенной фармацевтической инспекции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M.HC.CDE.00930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581"/>
          <w:p>
            <w:pPr>
              <w:spacing w:after="20"/>
              <w:ind w:left="20"/>
              <w:jc w:val="both"/>
            </w:pPr>
            <w:r>
              <w:rPr>
                <w:rFonts w:ascii="Times New Roman"/>
                <w:b w:val="false"/>
                <w:i w:val="false"/>
                <w:color w:val="000000"/>
                <w:sz w:val="20"/>
              </w:rPr>
              <w:t>
ccdo:‌Doc‌Content‌Details‌Type (M.CDT.00105)</w:t>
            </w:r>
          </w:p>
          <w:bookmarkEnd w:id="581"/>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582"/>
          <w:p>
            <w:pPr>
              <w:spacing w:after="20"/>
              <w:ind w:left="20"/>
              <w:jc w:val="both"/>
            </w:pPr>
            <w:r>
              <w:rPr>
                <w:rFonts w:ascii="Times New Roman"/>
                <w:b w:val="false"/>
                <w:i w:val="false"/>
                <w:color w:val="000000"/>
                <w:sz w:val="20"/>
              </w:rPr>
              <w:t>
*.4.1. Код страны</w:t>
            </w:r>
          </w:p>
          <w:bookmarkEnd w:id="582"/>
          <w:p>
            <w:pPr>
              <w:spacing w:after="20"/>
              <w:ind w:left="20"/>
              <w:jc w:val="both"/>
            </w:pPr>
            <w:r>
              <w:rPr>
                <w:rFonts w:ascii="Times New Roman"/>
                <w:b w:val="false"/>
                <w:i w:val="false"/>
                <w:color w:val="000000"/>
                <w:sz w:val="20"/>
              </w:rPr>
              <w:t>
(csdo:‌Unified‌Country‌Code)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583"/>
          <w:p>
            <w:pPr>
              <w:spacing w:after="20"/>
              <w:ind w:left="20"/>
              <w:jc w:val="both"/>
            </w:pPr>
            <w:r>
              <w:rPr>
                <w:rFonts w:ascii="Times New Roman"/>
                <w:b w:val="false"/>
                <w:i w:val="false"/>
                <w:color w:val="000000"/>
                <w:sz w:val="20"/>
              </w:rPr>
              <w:t>
csdo:‌Unified‌Country‌Code‌Type (M.SDT.00112)</w:t>
            </w:r>
          </w:p>
          <w:bookmarkEnd w:id="583"/>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584"/>
          <w:p>
            <w:pPr>
              <w:spacing w:after="20"/>
              <w:ind w:left="20"/>
              <w:jc w:val="both"/>
            </w:pPr>
            <w:r>
              <w:rPr>
                <w:rFonts w:ascii="Times New Roman"/>
                <w:b w:val="false"/>
                <w:i w:val="false"/>
                <w:color w:val="000000"/>
                <w:sz w:val="20"/>
              </w:rPr>
              <w:t>
а) идентификатор справочника (классификатора)</w:t>
            </w:r>
          </w:p>
          <w:bookmarkEnd w:id="584"/>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585"/>
          <w:p>
            <w:pPr>
              <w:spacing w:after="20"/>
              <w:ind w:left="20"/>
              <w:jc w:val="both"/>
            </w:pPr>
            <w:r>
              <w:rPr>
                <w:rFonts w:ascii="Times New Roman"/>
                <w:b w:val="false"/>
                <w:i w:val="false"/>
                <w:color w:val="000000"/>
                <w:sz w:val="20"/>
              </w:rPr>
              <w:t>
csdo:‌Reference‌Data‌Id‌Type (M.SDT.00091)</w:t>
            </w:r>
          </w:p>
          <w:bookmarkEnd w:id="58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586"/>
          <w:p>
            <w:pPr>
              <w:spacing w:after="20"/>
              <w:ind w:left="20"/>
              <w:jc w:val="both"/>
            </w:pPr>
            <w:r>
              <w:rPr>
                <w:rFonts w:ascii="Times New Roman"/>
                <w:b w:val="false"/>
                <w:i w:val="false"/>
                <w:color w:val="000000"/>
                <w:sz w:val="20"/>
              </w:rPr>
              <w:t>
*.4.2. Код языка</w:t>
            </w:r>
          </w:p>
          <w:bookmarkEnd w:id="586"/>
          <w:p>
            <w:pPr>
              <w:spacing w:after="20"/>
              <w:ind w:left="20"/>
              <w:jc w:val="both"/>
            </w:pPr>
            <w:r>
              <w:rPr>
                <w:rFonts w:ascii="Times New Roman"/>
                <w:b w:val="false"/>
                <w:i w:val="false"/>
                <w:color w:val="000000"/>
                <w:sz w:val="20"/>
              </w:rPr>
              <w:t>
(csdo:‌Language‌Code)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языка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587"/>
          <w:p>
            <w:pPr>
              <w:spacing w:after="20"/>
              <w:ind w:left="20"/>
              <w:jc w:val="both"/>
            </w:pPr>
            <w:r>
              <w:rPr>
                <w:rFonts w:ascii="Times New Roman"/>
                <w:b w:val="false"/>
                <w:i w:val="false"/>
                <w:color w:val="000000"/>
                <w:sz w:val="20"/>
              </w:rPr>
              <w:t>
csdo:‌Language‌Code‌Type (M.SDT.00051)</w:t>
            </w:r>
          </w:p>
          <w:bookmarkEnd w:id="587"/>
          <w:p>
            <w:pPr>
              <w:spacing w:after="20"/>
              <w:ind w:left="20"/>
              <w:jc w:val="both"/>
            </w:pPr>
            <w:r>
              <w:rPr>
                <w:rFonts w:ascii="Times New Roman"/>
                <w:b w:val="false"/>
                <w:i w:val="false"/>
                <w:color w:val="000000"/>
                <w:sz w:val="20"/>
              </w:rPr>
              <w:t>
</w:t>
            </w:r>
            <w:r>
              <w:rPr>
                <w:rFonts w:ascii="Times New Roman"/>
                <w:b w:val="false"/>
                <w:i w:val="false"/>
                <w:color w:val="000000"/>
                <w:sz w:val="20"/>
              </w:rPr>
              <w:t>Двухбуквенный код языка в соответствии с ISO 639-1.</w:t>
            </w:r>
          </w:p>
          <w:p>
            <w:pPr>
              <w:spacing w:after="20"/>
              <w:ind w:left="20"/>
              <w:jc w:val="both"/>
            </w:pPr>
            <w:r>
              <w:rPr>
                <w:rFonts w:ascii="Times New Roman"/>
                <w:b w:val="false"/>
                <w:i w:val="false"/>
                <w:color w:val="000000"/>
                <w:sz w:val="20"/>
              </w:rPr>
              <w:t>
Шаблон: [a-z]{2}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588"/>
          <w:p>
            <w:pPr>
              <w:spacing w:after="20"/>
              <w:ind w:left="20"/>
              <w:jc w:val="both"/>
            </w:pPr>
            <w:r>
              <w:rPr>
                <w:rFonts w:ascii="Times New Roman"/>
                <w:b w:val="false"/>
                <w:i w:val="false"/>
                <w:color w:val="000000"/>
                <w:sz w:val="20"/>
              </w:rPr>
              <w:t>
*.4.3. Код вида документа</w:t>
            </w:r>
          </w:p>
          <w:bookmarkEnd w:id="588"/>
          <w:p>
            <w:pPr>
              <w:spacing w:after="20"/>
              <w:ind w:left="20"/>
              <w:jc w:val="both"/>
            </w:pPr>
            <w:r>
              <w:rPr>
                <w:rFonts w:ascii="Times New Roman"/>
                <w:b w:val="false"/>
                <w:i w:val="false"/>
                <w:color w:val="000000"/>
                <w:sz w:val="20"/>
              </w:rPr>
              <w:t>
(csdo:‌Doc‌Kind‌Code)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589"/>
          <w:p>
            <w:pPr>
              <w:spacing w:after="20"/>
              <w:ind w:left="20"/>
              <w:jc w:val="both"/>
            </w:pPr>
            <w:r>
              <w:rPr>
                <w:rFonts w:ascii="Times New Roman"/>
                <w:b w:val="false"/>
                <w:i w:val="false"/>
                <w:color w:val="000000"/>
                <w:sz w:val="20"/>
              </w:rPr>
              <w:t>
csdo:‌Unified‌Code20‌Type (M.SDT.00140)</w:t>
            </w:r>
          </w:p>
          <w:bookmarkEnd w:id="589"/>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590"/>
          <w:p>
            <w:pPr>
              <w:spacing w:after="20"/>
              <w:ind w:left="20"/>
              <w:jc w:val="both"/>
            </w:pPr>
            <w:r>
              <w:rPr>
                <w:rFonts w:ascii="Times New Roman"/>
                <w:b w:val="false"/>
                <w:i w:val="false"/>
                <w:color w:val="000000"/>
                <w:sz w:val="20"/>
              </w:rPr>
              <w:t>
а) идентификатор справочника (классификатора)</w:t>
            </w:r>
          </w:p>
          <w:bookmarkEnd w:id="590"/>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591"/>
          <w:p>
            <w:pPr>
              <w:spacing w:after="20"/>
              <w:ind w:left="20"/>
              <w:jc w:val="both"/>
            </w:pPr>
            <w:r>
              <w:rPr>
                <w:rFonts w:ascii="Times New Roman"/>
                <w:b w:val="false"/>
                <w:i w:val="false"/>
                <w:color w:val="000000"/>
                <w:sz w:val="20"/>
              </w:rPr>
              <w:t>
csdo:‌Reference‌Data‌Id‌Type (M.SDT.00091)</w:t>
            </w:r>
          </w:p>
          <w:bookmarkEnd w:id="59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592"/>
          <w:p>
            <w:pPr>
              <w:spacing w:after="20"/>
              <w:ind w:left="20"/>
              <w:jc w:val="both"/>
            </w:pPr>
            <w:r>
              <w:rPr>
                <w:rFonts w:ascii="Times New Roman"/>
                <w:b w:val="false"/>
                <w:i w:val="false"/>
                <w:color w:val="000000"/>
                <w:sz w:val="20"/>
              </w:rPr>
              <w:t>
*.4.4. Наименование вида документа</w:t>
            </w:r>
          </w:p>
          <w:bookmarkEnd w:id="592"/>
          <w:p>
            <w:pPr>
              <w:spacing w:after="20"/>
              <w:ind w:left="20"/>
              <w:jc w:val="both"/>
            </w:pPr>
            <w:r>
              <w:rPr>
                <w:rFonts w:ascii="Times New Roman"/>
                <w:b w:val="false"/>
                <w:i w:val="false"/>
                <w:color w:val="000000"/>
                <w:sz w:val="20"/>
              </w:rPr>
              <w:t>
(csdo:‌Doc‌Kind‌Name)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593"/>
          <w:p>
            <w:pPr>
              <w:spacing w:after="20"/>
              <w:ind w:left="20"/>
              <w:jc w:val="both"/>
            </w:pPr>
            <w:r>
              <w:rPr>
                <w:rFonts w:ascii="Times New Roman"/>
                <w:b w:val="false"/>
                <w:i w:val="false"/>
                <w:color w:val="000000"/>
                <w:sz w:val="20"/>
              </w:rPr>
              <w:t>
csdo:‌Name500‌Type (M.SDT.00134)</w:t>
            </w:r>
          </w:p>
          <w:bookmarkEnd w:id="59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594"/>
          <w:p>
            <w:pPr>
              <w:spacing w:after="20"/>
              <w:ind w:left="20"/>
              <w:jc w:val="both"/>
            </w:pPr>
            <w:r>
              <w:rPr>
                <w:rFonts w:ascii="Times New Roman"/>
                <w:b w:val="false"/>
                <w:i w:val="false"/>
                <w:color w:val="000000"/>
                <w:sz w:val="20"/>
              </w:rPr>
              <w:t>
*.4.5. Наименование документа</w:t>
            </w:r>
          </w:p>
          <w:bookmarkEnd w:id="594"/>
          <w:p>
            <w:pPr>
              <w:spacing w:after="20"/>
              <w:ind w:left="20"/>
              <w:jc w:val="both"/>
            </w:pPr>
            <w:r>
              <w:rPr>
                <w:rFonts w:ascii="Times New Roman"/>
                <w:b w:val="false"/>
                <w:i w:val="false"/>
                <w:color w:val="000000"/>
                <w:sz w:val="20"/>
              </w:rPr>
              <w:t>
(csdo:‌Doc‌Name)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595"/>
          <w:p>
            <w:pPr>
              <w:spacing w:after="20"/>
              <w:ind w:left="20"/>
              <w:jc w:val="both"/>
            </w:pPr>
            <w:r>
              <w:rPr>
                <w:rFonts w:ascii="Times New Roman"/>
                <w:b w:val="false"/>
                <w:i w:val="false"/>
                <w:color w:val="000000"/>
                <w:sz w:val="20"/>
              </w:rPr>
              <w:t>
csdo:‌Name500‌Type (M.SDT.00134)</w:t>
            </w:r>
          </w:p>
          <w:bookmarkEnd w:id="59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596"/>
          <w:p>
            <w:pPr>
              <w:spacing w:after="20"/>
              <w:ind w:left="20"/>
              <w:jc w:val="both"/>
            </w:pPr>
            <w:r>
              <w:rPr>
                <w:rFonts w:ascii="Times New Roman"/>
                <w:b w:val="false"/>
                <w:i w:val="false"/>
                <w:color w:val="000000"/>
                <w:sz w:val="20"/>
              </w:rPr>
              <w:t>
*.4.6. Серия документа</w:t>
            </w:r>
          </w:p>
          <w:bookmarkEnd w:id="596"/>
          <w:p>
            <w:pPr>
              <w:spacing w:after="20"/>
              <w:ind w:left="20"/>
              <w:jc w:val="both"/>
            </w:pPr>
            <w:r>
              <w:rPr>
                <w:rFonts w:ascii="Times New Roman"/>
                <w:b w:val="false"/>
                <w:i w:val="false"/>
                <w:color w:val="000000"/>
                <w:sz w:val="20"/>
              </w:rPr>
              <w:t>
(csdo:‌Doc‌Series‌Id)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597"/>
          <w:p>
            <w:pPr>
              <w:spacing w:after="20"/>
              <w:ind w:left="20"/>
              <w:jc w:val="both"/>
            </w:pPr>
            <w:r>
              <w:rPr>
                <w:rFonts w:ascii="Times New Roman"/>
                <w:b w:val="false"/>
                <w:i w:val="false"/>
                <w:color w:val="000000"/>
                <w:sz w:val="20"/>
              </w:rPr>
              <w:t>
csdo:‌Id20‌Type (M.SDT.00092)</w:t>
            </w:r>
          </w:p>
          <w:bookmarkEnd w:id="59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598"/>
          <w:p>
            <w:pPr>
              <w:spacing w:after="20"/>
              <w:ind w:left="20"/>
              <w:jc w:val="both"/>
            </w:pPr>
            <w:r>
              <w:rPr>
                <w:rFonts w:ascii="Times New Roman"/>
                <w:b w:val="false"/>
                <w:i w:val="false"/>
                <w:color w:val="000000"/>
                <w:sz w:val="20"/>
              </w:rPr>
              <w:t>
*.4.7. Номер документа</w:t>
            </w:r>
          </w:p>
          <w:bookmarkEnd w:id="598"/>
          <w:p>
            <w:pPr>
              <w:spacing w:after="20"/>
              <w:ind w:left="20"/>
              <w:jc w:val="both"/>
            </w:pPr>
            <w:r>
              <w:rPr>
                <w:rFonts w:ascii="Times New Roman"/>
                <w:b w:val="false"/>
                <w:i w:val="false"/>
                <w:color w:val="000000"/>
                <w:sz w:val="20"/>
              </w:rPr>
              <w:t>
(csdo:‌Doc‌Id)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599"/>
          <w:p>
            <w:pPr>
              <w:spacing w:after="20"/>
              <w:ind w:left="20"/>
              <w:jc w:val="both"/>
            </w:pPr>
            <w:r>
              <w:rPr>
                <w:rFonts w:ascii="Times New Roman"/>
                <w:b w:val="false"/>
                <w:i w:val="false"/>
                <w:color w:val="000000"/>
                <w:sz w:val="20"/>
              </w:rPr>
              <w:t>
csdo:‌Id50‌Type (M.SDT.00093)</w:t>
            </w:r>
          </w:p>
          <w:bookmarkEnd w:id="59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600"/>
          <w:p>
            <w:pPr>
              <w:spacing w:after="20"/>
              <w:ind w:left="20"/>
              <w:jc w:val="both"/>
            </w:pPr>
            <w:r>
              <w:rPr>
                <w:rFonts w:ascii="Times New Roman"/>
                <w:b w:val="false"/>
                <w:i w:val="false"/>
                <w:color w:val="000000"/>
                <w:sz w:val="20"/>
              </w:rPr>
              <w:t>
*.4.8. Дата документа</w:t>
            </w:r>
          </w:p>
          <w:bookmarkEnd w:id="600"/>
          <w:p>
            <w:pPr>
              <w:spacing w:after="20"/>
              <w:ind w:left="20"/>
              <w:jc w:val="both"/>
            </w:pPr>
            <w:r>
              <w:rPr>
                <w:rFonts w:ascii="Times New Roman"/>
                <w:b w:val="false"/>
                <w:i w:val="false"/>
                <w:color w:val="000000"/>
                <w:sz w:val="20"/>
              </w:rPr>
              <w:t>
(csdo:‌Doc‌Creation‌Date)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601"/>
          <w:p>
            <w:pPr>
              <w:spacing w:after="20"/>
              <w:ind w:left="20"/>
              <w:jc w:val="both"/>
            </w:pPr>
            <w:r>
              <w:rPr>
                <w:rFonts w:ascii="Times New Roman"/>
                <w:b w:val="false"/>
                <w:i w:val="false"/>
                <w:color w:val="000000"/>
                <w:sz w:val="20"/>
              </w:rPr>
              <w:t>
bdt:‌Date‌Type (M.BDT.00005)</w:t>
            </w:r>
          </w:p>
          <w:bookmarkEnd w:id="601"/>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602"/>
          <w:p>
            <w:pPr>
              <w:spacing w:after="20"/>
              <w:ind w:left="20"/>
              <w:jc w:val="both"/>
            </w:pPr>
            <w:r>
              <w:rPr>
                <w:rFonts w:ascii="Times New Roman"/>
                <w:b w:val="false"/>
                <w:i w:val="false"/>
                <w:color w:val="000000"/>
                <w:sz w:val="20"/>
              </w:rPr>
              <w:t>
*.4.9. Дата начала срока действия документа</w:t>
            </w:r>
          </w:p>
          <w:bookmarkEnd w:id="602"/>
          <w:p>
            <w:pPr>
              <w:spacing w:after="20"/>
              <w:ind w:left="20"/>
              <w:jc w:val="both"/>
            </w:pPr>
            <w:r>
              <w:rPr>
                <w:rFonts w:ascii="Times New Roman"/>
                <w:b w:val="false"/>
                <w:i w:val="false"/>
                <w:color w:val="000000"/>
                <w:sz w:val="20"/>
              </w:rPr>
              <w:t>
(csdo:‌Doc‌Start‌Date)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срока, в течение которого документ имеет силу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603"/>
          <w:p>
            <w:pPr>
              <w:spacing w:after="20"/>
              <w:ind w:left="20"/>
              <w:jc w:val="both"/>
            </w:pPr>
            <w:r>
              <w:rPr>
                <w:rFonts w:ascii="Times New Roman"/>
                <w:b w:val="false"/>
                <w:i w:val="false"/>
                <w:color w:val="000000"/>
                <w:sz w:val="20"/>
              </w:rPr>
              <w:t>
bdt:‌Date‌Type (M.BDT.00005)</w:t>
            </w:r>
          </w:p>
          <w:bookmarkEnd w:id="603"/>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604"/>
          <w:p>
            <w:pPr>
              <w:spacing w:after="20"/>
              <w:ind w:left="20"/>
              <w:jc w:val="both"/>
            </w:pPr>
            <w:r>
              <w:rPr>
                <w:rFonts w:ascii="Times New Roman"/>
                <w:b w:val="false"/>
                <w:i w:val="false"/>
                <w:color w:val="000000"/>
                <w:sz w:val="20"/>
              </w:rPr>
              <w:t>
*.4.10. Дата истечения срока действия документа</w:t>
            </w:r>
          </w:p>
          <w:bookmarkEnd w:id="604"/>
          <w:p>
            <w:pPr>
              <w:spacing w:after="20"/>
              <w:ind w:left="20"/>
              <w:jc w:val="both"/>
            </w:pPr>
            <w:r>
              <w:rPr>
                <w:rFonts w:ascii="Times New Roman"/>
                <w:b w:val="false"/>
                <w:i w:val="false"/>
                <w:color w:val="000000"/>
                <w:sz w:val="20"/>
              </w:rPr>
              <w:t>
(csdo:‌Doc‌Validity‌Date)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605"/>
          <w:p>
            <w:pPr>
              <w:spacing w:after="20"/>
              <w:ind w:left="20"/>
              <w:jc w:val="both"/>
            </w:pPr>
            <w:r>
              <w:rPr>
                <w:rFonts w:ascii="Times New Roman"/>
                <w:b w:val="false"/>
                <w:i w:val="false"/>
                <w:color w:val="000000"/>
                <w:sz w:val="20"/>
              </w:rPr>
              <w:t>
bdt:‌Date‌Type (M.BDT.00005)</w:t>
            </w:r>
          </w:p>
          <w:bookmarkEnd w:id="605"/>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606"/>
          <w:p>
            <w:pPr>
              <w:spacing w:after="20"/>
              <w:ind w:left="20"/>
              <w:jc w:val="both"/>
            </w:pPr>
            <w:r>
              <w:rPr>
                <w:rFonts w:ascii="Times New Roman"/>
                <w:b w:val="false"/>
                <w:i w:val="false"/>
                <w:color w:val="000000"/>
                <w:sz w:val="20"/>
              </w:rPr>
              <w:t>
*.4.11. Срок действия документа</w:t>
            </w:r>
          </w:p>
          <w:bookmarkEnd w:id="606"/>
          <w:p>
            <w:pPr>
              <w:spacing w:after="20"/>
              <w:ind w:left="20"/>
              <w:jc w:val="both"/>
            </w:pPr>
            <w:r>
              <w:rPr>
                <w:rFonts w:ascii="Times New Roman"/>
                <w:b w:val="false"/>
                <w:i w:val="false"/>
                <w:color w:val="000000"/>
                <w:sz w:val="20"/>
              </w:rPr>
              <w:t>
(csdo:‌Doc‌Validity‌Duration)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срока, в течение которого документ имеет силу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607"/>
          <w:p>
            <w:pPr>
              <w:spacing w:after="20"/>
              <w:ind w:left="20"/>
              <w:jc w:val="both"/>
            </w:pPr>
            <w:r>
              <w:rPr>
                <w:rFonts w:ascii="Times New Roman"/>
                <w:b w:val="false"/>
                <w:i w:val="false"/>
                <w:color w:val="000000"/>
                <w:sz w:val="20"/>
              </w:rPr>
              <w:t>
bdt:‌Duration‌Type (M.BDT.00021)</w:t>
            </w:r>
          </w:p>
          <w:bookmarkEnd w:id="607"/>
          <w:p>
            <w:pPr>
              <w:spacing w:after="20"/>
              <w:ind w:left="20"/>
              <w:jc w:val="both"/>
            </w:pPr>
            <w:r>
              <w:rPr>
                <w:rFonts w:ascii="Times New Roman"/>
                <w:b w:val="false"/>
                <w:i w:val="false"/>
                <w:color w:val="000000"/>
                <w:sz w:val="20"/>
              </w:rPr>
              <w:t>
Обозначение продолжительности времени в соответствии с серией стандартов ISO 8601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608"/>
          <w:p>
            <w:pPr>
              <w:spacing w:after="20"/>
              <w:ind w:left="20"/>
              <w:jc w:val="both"/>
            </w:pPr>
            <w:r>
              <w:rPr>
                <w:rFonts w:ascii="Times New Roman"/>
                <w:b w:val="false"/>
                <w:i w:val="false"/>
                <w:color w:val="000000"/>
                <w:sz w:val="20"/>
              </w:rPr>
              <w:t>
*.4.12. Идентификатор уполномоченного органа</w:t>
            </w:r>
          </w:p>
          <w:bookmarkEnd w:id="608"/>
          <w:p>
            <w:pPr>
              <w:spacing w:after="20"/>
              <w:ind w:left="20"/>
              <w:jc w:val="both"/>
            </w:pPr>
            <w:r>
              <w:rPr>
                <w:rFonts w:ascii="Times New Roman"/>
                <w:b w:val="false"/>
                <w:i w:val="false"/>
                <w:color w:val="000000"/>
                <w:sz w:val="20"/>
              </w:rPr>
              <w:t>
(csdo:‌Authority‌Id)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идентифицирующая орган государственной власти либо уполномоченную им организацию, выдавшую или утвердившую документ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609"/>
          <w:p>
            <w:pPr>
              <w:spacing w:after="20"/>
              <w:ind w:left="20"/>
              <w:jc w:val="both"/>
            </w:pPr>
            <w:r>
              <w:rPr>
                <w:rFonts w:ascii="Times New Roman"/>
                <w:b w:val="false"/>
                <w:i w:val="false"/>
                <w:color w:val="000000"/>
                <w:sz w:val="20"/>
              </w:rPr>
              <w:t>
csdo:‌Id20‌Type (M.SDT.00092)</w:t>
            </w:r>
          </w:p>
          <w:bookmarkEnd w:id="60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610"/>
          <w:p>
            <w:pPr>
              <w:spacing w:after="20"/>
              <w:ind w:left="20"/>
              <w:jc w:val="both"/>
            </w:pPr>
            <w:r>
              <w:rPr>
                <w:rFonts w:ascii="Times New Roman"/>
                <w:b w:val="false"/>
                <w:i w:val="false"/>
                <w:color w:val="000000"/>
                <w:sz w:val="20"/>
              </w:rPr>
              <w:t>
*.4.13. Наименование уполномоченного органа</w:t>
            </w:r>
          </w:p>
          <w:bookmarkEnd w:id="610"/>
          <w:p>
            <w:pPr>
              <w:spacing w:after="20"/>
              <w:ind w:left="20"/>
              <w:jc w:val="both"/>
            </w:pPr>
            <w:r>
              <w:rPr>
                <w:rFonts w:ascii="Times New Roman"/>
                <w:b w:val="false"/>
                <w:i w:val="false"/>
                <w:color w:val="000000"/>
                <w:sz w:val="20"/>
              </w:rPr>
              <w:t>
(csdo:‌Authority‌Name)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государственной власти либо уполномоченной им организации, выдавшей документ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611"/>
          <w:p>
            <w:pPr>
              <w:spacing w:after="20"/>
              <w:ind w:left="20"/>
              <w:jc w:val="both"/>
            </w:pPr>
            <w:r>
              <w:rPr>
                <w:rFonts w:ascii="Times New Roman"/>
                <w:b w:val="false"/>
                <w:i w:val="false"/>
                <w:color w:val="000000"/>
                <w:sz w:val="20"/>
              </w:rPr>
              <w:t>
csdo:‌Name300‌Type (M.SDT.00056)</w:t>
            </w:r>
          </w:p>
          <w:bookmarkEnd w:id="61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612"/>
          <w:p>
            <w:pPr>
              <w:spacing w:after="20"/>
              <w:ind w:left="20"/>
              <w:jc w:val="both"/>
            </w:pPr>
            <w:r>
              <w:rPr>
                <w:rFonts w:ascii="Times New Roman"/>
                <w:b w:val="false"/>
                <w:i w:val="false"/>
                <w:color w:val="000000"/>
                <w:sz w:val="20"/>
              </w:rPr>
              <w:t>
*.4.14. Описание</w:t>
            </w:r>
          </w:p>
          <w:bookmarkEnd w:id="612"/>
          <w:p>
            <w:pPr>
              <w:spacing w:after="20"/>
              <w:ind w:left="20"/>
              <w:jc w:val="both"/>
            </w:pPr>
            <w:r>
              <w:rPr>
                <w:rFonts w:ascii="Times New Roman"/>
                <w:b w:val="false"/>
                <w:i w:val="false"/>
                <w:color w:val="000000"/>
                <w:sz w:val="20"/>
              </w:rPr>
              <w:t>
(csdo:‌Description‌Text)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613"/>
          <w:p>
            <w:pPr>
              <w:spacing w:after="20"/>
              <w:ind w:left="20"/>
              <w:jc w:val="both"/>
            </w:pPr>
            <w:r>
              <w:rPr>
                <w:rFonts w:ascii="Times New Roman"/>
                <w:b w:val="false"/>
                <w:i w:val="false"/>
                <w:color w:val="000000"/>
                <w:sz w:val="20"/>
              </w:rPr>
              <w:t>
csdo:‌Text4000‌Type (M.SDT.00088)</w:t>
            </w:r>
          </w:p>
          <w:bookmarkEnd w:id="613"/>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614"/>
          <w:p>
            <w:pPr>
              <w:spacing w:after="20"/>
              <w:ind w:left="20"/>
              <w:jc w:val="both"/>
            </w:pPr>
            <w:r>
              <w:rPr>
                <w:rFonts w:ascii="Times New Roman"/>
                <w:b w:val="false"/>
                <w:i w:val="false"/>
                <w:color w:val="000000"/>
                <w:sz w:val="20"/>
              </w:rPr>
              <w:t>
*.4.15. Количество листов</w:t>
            </w:r>
          </w:p>
          <w:bookmarkEnd w:id="614"/>
          <w:p>
            <w:pPr>
              <w:spacing w:after="20"/>
              <w:ind w:left="20"/>
              <w:jc w:val="both"/>
            </w:pPr>
            <w:r>
              <w:rPr>
                <w:rFonts w:ascii="Times New Roman"/>
                <w:b w:val="false"/>
                <w:i w:val="false"/>
                <w:color w:val="000000"/>
                <w:sz w:val="20"/>
              </w:rPr>
              <w:t>
(csdo:‌Page‌Quantity)</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листов в документе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615"/>
          <w:p>
            <w:pPr>
              <w:spacing w:after="20"/>
              <w:ind w:left="20"/>
              <w:jc w:val="both"/>
            </w:pPr>
            <w:r>
              <w:rPr>
                <w:rFonts w:ascii="Times New Roman"/>
                <w:b w:val="false"/>
                <w:i w:val="false"/>
                <w:color w:val="000000"/>
                <w:sz w:val="20"/>
              </w:rPr>
              <w:t>
csdo:‌Quantity4‌Type (M.SDT.00097)</w:t>
            </w:r>
          </w:p>
          <w:bookmarkEnd w:id="615"/>
          <w:p>
            <w:pPr>
              <w:spacing w:after="20"/>
              <w:ind w:left="20"/>
              <w:jc w:val="both"/>
            </w:pPr>
            <w:r>
              <w:rPr>
                <w:rFonts w:ascii="Times New Roman"/>
                <w:b w:val="false"/>
                <w:i w:val="false"/>
                <w:color w:val="000000"/>
                <w:sz w:val="20"/>
              </w:rPr>
              <w:t>
</w:t>
            </w:r>
            <w:r>
              <w:rPr>
                <w:rFonts w:ascii="Times New Roman"/>
                <w:b w:val="false"/>
                <w:i w:val="false"/>
                <w:color w:val="000000"/>
                <w:sz w:val="20"/>
              </w:rPr>
              <w:t>Целое неотрицательное число в десятичной системе счисления.</w:t>
            </w:r>
          </w:p>
          <w:p>
            <w:pPr>
              <w:spacing w:after="20"/>
              <w:ind w:left="20"/>
              <w:jc w:val="both"/>
            </w:pPr>
            <w:r>
              <w:rPr>
                <w:rFonts w:ascii="Times New Roman"/>
                <w:b w:val="false"/>
                <w:i w:val="false"/>
                <w:color w:val="000000"/>
                <w:sz w:val="20"/>
              </w:rPr>
              <w:t>
Макс. кол-во цифр: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616"/>
          <w:p>
            <w:pPr>
              <w:spacing w:after="20"/>
              <w:ind w:left="20"/>
              <w:jc w:val="both"/>
            </w:pPr>
            <w:r>
              <w:rPr>
                <w:rFonts w:ascii="Times New Roman"/>
                <w:b w:val="false"/>
                <w:i w:val="false"/>
                <w:color w:val="000000"/>
                <w:sz w:val="20"/>
              </w:rPr>
              <w:t>
*.4.16. XML-документ</w:t>
            </w:r>
          </w:p>
          <w:bookmarkEnd w:id="616"/>
          <w:p>
            <w:pPr>
              <w:spacing w:after="20"/>
              <w:ind w:left="20"/>
              <w:jc w:val="both"/>
            </w:pPr>
            <w:r>
              <w:rPr>
                <w:rFonts w:ascii="Times New Roman"/>
                <w:b w:val="false"/>
                <w:i w:val="false"/>
                <w:color w:val="000000"/>
                <w:sz w:val="20"/>
              </w:rPr>
              <w:t>
(ccdo:‌Any‌Details)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в формате XML</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617"/>
          <w:p>
            <w:pPr>
              <w:spacing w:after="20"/>
              <w:ind w:left="20"/>
              <w:jc w:val="both"/>
            </w:pPr>
            <w:r>
              <w:rPr>
                <w:rFonts w:ascii="Times New Roman"/>
                <w:b w:val="false"/>
                <w:i w:val="false"/>
                <w:color w:val="000000"/>
                <w:sz w:val="20"/>
              </w:rPr>
              <w:t>
ccdo:‌Any‌Details‌Type (M.CDT.00086)</w:t>
            </w:r>
          </w:p>
          <w:bookmarkEnd w:id="617"/>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618"/>
          <w:p>
            <w:pPr>
              <w:spacing w:after="20"/>
              <w:ind w:left="20"/>
              <w:jc w:val="both"/>
            </w:pPr>
            <w:r>
              <w:rPr>
                <w:rFonts w:ascii="Times New Roman"/>
                <w:b w:val="false"/>
                <w:i w:val="false"/>
                <w:color w:val="000000"/>
                <w:sz w:val="20"/>
              </w:rPr>
              <w:t>
*.4.16.1. XML-документ</w:t>
            </w:r>
          </w:p>
          <w:bookmarkEnd w:id="618"/>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содержимое XML-документа произвольной структуры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619"/>
          <w:p>
            <w:pPr>
              <w:spacing w:after="20"/>
              <w:ind w:left="20"/>
              <w:jc w:val="both"/>
            </w:pPr>
            <w:r>
              <w:rPr>
                <w:rFonts w:ascii="Times New Roman"/>
                <w:b w:val="false"/>
                <w:i w:val="false"/>
                <w:color w:val="000000"/>
                <w:sz w:val="20"/>
              </w:rPr>
              <w:t>
произвольный элемент.</w:t>
            </w:r>
          </w:p>
          <w:bookmarkEnd w:id="619"/>
          <w:p>
            <w:pPr>
              <w:spacing w:after="20"/>
              <w:ind w:left="20"/>
              <w:jc w:val="both"/>
            </w:pPr>
            <w:r>
              <w:rPr>
                <w:rFonts w:ascii="Times New Roman"/>
                <w:b w:val="false"/>
                <w:i w:val="false"/>
                <w:color w:val="000000"/>
                <w:sz w:val="20"/>
              </w:rPr>
              <w:t>
</w:t>
            </w:r>
            <w:r>
              <w:rPr>
                <w:rFonts w:ascii="Times New Roman"/>
                <w:b w:val="false"/>
                <w:i w:val="false"/>
                <w:color w:val="000000"/>
                <w:sz w:val="20"/>
              </w:rPr>
              <w:t>Пространство имен: любое.</w:t>
            </w:r>
          </w:p>
          <w:p>
            <w:pPr>
              <w:spacing w:after="20"/>
              <w:ind w:left="20"/>
              <w:jc w:val="both"/>
            </w:pPr>
            <w:r>
              <w:rPr>
                <w:rFonts w:ascii="Times New Roman"/>
                <w:b w:val="false"/>
                <w:i w:val="false"/>
                <w:color w:val="000000"/>
                <w:sz w:val="20"/>
              </w:rPr>
              <w:t>
Валидация: производится всегда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620"/>
          <w:p>
            <w:pPr>
              <w:spacing w:after="20"/>
              <w:ind w:left="20"/>
              <w:jc w:val="both"/>
            </w:pPr>
            <w:r>
              <w:rPr>
                <w:rFonts w:ascii="Times New Roman"/>
                <w:b w:val="false"/>
                <w:i w:val="false"/>
                <w:color w:val="000000"/>
                <w:sz w:val="20"/>
              </w:rPr>
              <w:t>
*.4.17. Документ в бинарном формате</w:t>
            </w:r>
          </w:p>
          <w:bookmarkEnd w:id="620"/>
          <w:p>
            <w:pPr>
              <w:spacing w:after="20"/>
              <w:ind w:left="20"/>
              <w:jc w:val="both"/>
            </w:pPr>
            <w:r>
              <w:rPr>
                <w:rFonts w:ascii="Times New Roman"/>
                <w:b w:val="false"/>
                <w:i w:val="false"/>
                <w:color w:val="000000"/>
                <w:sz w:val="20"/>
              </w:rPr>
              <w:t>
(csdo:‌Doc‌Binary‌Text)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в бинарном текстовом формате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621"/>
          <w:p>
            <w:pPr>
              <w:spacing w:after="20"/>
              <w:ind w:left="20"/>
              <w:jc w:val="both"/>
            </w:pPr>
            <w:r>
              <w:rPr>
                <w:rFonts w:ascii="Times New Roman"/>
                <w:b w:val="false"/>
                <w:i w:val="false"/>
                <w:color w:val="000000"/>
                <w:sz w:val="20"/>
              </w:rPr>
              <w:t>
csdo:‌Binary‌Text‌Type (M.SDT.00143)</w:t>
            </w:r>
          </w:p>
          <w:bookmarkEnd w:id="621"/>
          <w:p>
            <w:pPr>
              <w:spacing w:after="20"/>
              <w:ind w:left="20"/>
              <w:jc w:val="both"/>
            </w:pPr>
            <w:r>
              <w:rPr>
                <w:rFonts w:ascii="Times New Roman"/>
                <w:b w:val="false"/>
                <w:i w:val="false"/>
                <w:color w:val="000000"/>
                <w:sz w:val="20"/>
              </w:rPr>
              <w:t>
Конечная последовательность двоичных октетов (байтов)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622"/>
          <w:p>
            <w:pPr>
              <w:spacing w:after="20"/>
              <w:ind w:left="20"/>
              <w:jc w:val="both"/>
            </w:pPr>
            <w:r>
              <w:rPr>
                <w:rFonts w:ascii="Times New Roman"/>
                <w:b w:val="false"/>
                <w:i w:val="false"/>
                <w:color w:val="000000"/>
                <w:sz w:val="20"/>
              </w:rPr>
              <w:t>
а) код формата данных</w:t>
            </w:r>
          </w:p>
          <w:bookmarkEnd w:id="622"/>
          <w:p>
            <w:pPr>
              <w:spacing w:after="20"/>
              <w:ind w:left="20"/>
              <w:jc w:val="both"/>
            </w:pPr>
            <w:r>
              <w:rPr>
                <w:rFonts w:ascii="Times New Roman"/>
                <w:b w:val="false"/>
                <w:i w:val="false"/>
                <w:color w:val="000000"/>
                <w:sz w:val="20"/>
              </w:rPr>
              <w:t>
(атрибут media‌Type‌Code)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формата данных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623"/>
          <w:p>
            <w:pPr>
              <w:spacing w:after="20"/>
              <w:ind w:left="20"/>
              <w:jc w:val="both"/>
            </w:pPr>
            <w:r>
              <w:rPr>
                <w:rFonts w:ascii="Times New Roman"/>
                <w:b w:val="false"/>
                <w:i w:val="false"/>
                <w:color w:val="000000"/>
                <w:sz w:val="20"/>
              </w:rPr>
              <w:t>
csdo:‌Media‌Type‌Code‌Type (M.SDT.00147)</w:t>
            </w:r>
          </w:p>
          <w:bookmarkEnd w:id="623"/>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форматов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624"/>
          <w:p>
            <w:pPr>
              <w:spacing w:after="20"/>
              <w:ind w:left="20"/>
              <w:jc w:val="both"/>
            </w:pPr>
            <w:r>
              <w:rPr>
                <w:rFonts w:ascii="Times New Roman"/>
                <w:b w:val="false"/>
                <w:i w:val="false"/>
                <w:color w:val="000000"/>
                <w:sz w:val="20"/>
              </w:rPr>
              <w:t>
2.5.3. Код лекарственной формы</w:t>
            </w:r>
          </w:p>
          <w:bookmarkEnd w:id="624"/>
          <w:p>
            <w:pPr>
              <w:spacing w:after="20"/>
              <w:ind w:left="20"/>
              <w:jc w:val="both"/>
            </w:pPr>
            <w:r>
              <w:rPr>
                <w:rFonts w:ascii="Times New Roman"/>
                <w:b w:val="false"/>
                <w:i w:val="false"/>
                <w:color w:val="000000"/>
                <w:sz w:val="20"/>
              </w:rPr>
              <w:t>
(hcsdo:‌Dosage‌Form‌Code)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лекарственной формы ветеринарного лекарственного препарата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M.HC.SDE.00232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625"/>
          <w:p>
            <w:pPr>
              <w:spacing w:after="20"/>
              <w:ind w:left="20"/>
              <w:jc w:val="both"/>
            </w:pPr>
            <w:r>
              <w:rPr>
                <w:rFonts w:ascii="Times New Roman"/>
                <w:b w:val="false"/>
                <w:i w:val="false"/>
                <w:color w:val="000000"/>
                <w:sz w:val="20"/>
              </w:rPr>
              <w:t>
hcsdo:‌Dosage‌Form‌Code‌Type (M.HC.SDT.00051)</w:t>
            </w:r>
          </w:p>
          <w:bookmarkEnd w:id="625"/>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лекарственных форм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626"/>
          <w:p>
            <w:pPr>
              <w:spacing w:after="20"/>
              <w:ind w:left="20"/>
              <w:jc w:val="both"/>
            </w:pPr>
            <w:r>
              <w:rPr>
                <w:rFonts w:ascii="Times New Roman"/>
                <w:b w:val="false"/>
                <w:i w:val="false"/>
                <w:color w:val="000000"/>
                <w:sz w:val="20"/>
              </w:rPr>
              <w:t>
а) идентификатор справочника (классификатора)</w:t>
            </w:r>
          </w:p>
          <w:bookmarkEnd w:id="626"/>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627"/>
          <w:p>
            <w:pPr>
              <w:spacing w:after="20"/>
              <w:ind w:left="20"/>
              <w:jc w:val="both"/>
            </w:pPr>
            <w:r>
              <w:rPr>
                <w:rFonts w:ascii="Times New Roman"/>
                <w:b w:val="false"/>
                <w:i w:val="false"/>
                <w:color w:val="000000"/>
                <w:sz w:val="20"/>
              </w:rPr>
              <w:t>
csdo:‌Reference‌Data‌Id‌Type (M.SDT.00091)</w:t>
            </w:r>
          </w:p>
          <w:bookmarkEnd w:id="62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628"/>
          <w:p>
            <w:pPr>
              <w:spacing w:after="20"/>
              <w:ind w:left="20"/>
              <w:jc w:val="both"/>
            </w:pPr>
            <w:r>
              <w:rPr>
                <w:rFonts w:ascii="Times New Roman"/>
                <w:b w:val="false"/>
                <w:i w:val="false"/>
                <w:color w:val="000000"/>
                <w:sz w:val="20"/>
              </w:rPr>
              <w:t>
2.5.4. Наименование лекарственной формы</w:t>
            </w:r>
          </w:p>
          <w:bookmarkEnd w:id="628"/>
          <w:p>
            <w:pPr>
              <w:spacing w:after="20"/>
              <w:ind w:left="20"/>
              <w:jc w:val="both"/>
            </w:pPr>
            <w:r>
              <w:rPr>
                <w:rFonts w:ascii="Times New Roman"/>
                <w:b w:val="false"/>
                <w:i w:val="false"/>
                <w:color w:val="000000"/>
                <w:sz w:val="20"/>
              </w:rPr>
              <w:t>
(hcsdo:‌Dosage‌Form‌Name)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лекарственной формы ветеринарного лекарственного препарата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M.HC.SDE.00874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629"/>
          <w:p>
            <w:pPr>
              <w:spacing w:after="20"/>
              <w:ind w:left="20"/>
              <w:jc w:val="both"/>
            </w:pPr>
            <w:r>
              <w:rPr>
                <w:rFonts w:ascii="Times New Roman"/>
                <w:b w:val="false"/>
                <w:i w:val="false"/>
                <w:color w:val="000000"/>
                <w:sz w:val="20"/>
              </w:rPr>
              <w:t>
csdo:‌Name500‌Type (M.SDT.00134)</w:t>
            </w:r>
          </w:p>
          <w:bookmarkEnd w:id="62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630"/>
          <w:p>
            <w:pPr>
              <w:spacing w:after="20"/>
              <w:ind w:left="20"/>
              <w:jc w:val="both"/>
            </w:pPr>
            <w:r>
              <w:rPr>
                <w:rFonts w:ascii="Times New Roman"/>
                <w:b w:val="false"/>
                <w:i w:val="false"/>
                <w:color w:val="000000"/>
                <w:sz w:val="20"/>
              </w:rPr>
              <w:t>
2.5.5. Код особой характеристики продукта</w:t>
            </w:r>
          </w:p>
          <w:bookmarkEnd w:id="630"/>
          <w:p>
            <w:pPr>
              <w:spacing w:after="20"/>
              <w:ind w:left="20"/>
              <w:jc w:val="both"/>
            </w:pPr>
            <w:r>
              <w:rPr>
                <w:rFonts w:ascii="Times New Roman"/>
                <w:b w:val="false"/>
                <w:i w:val="false"/>
                <w:color w:val="000000"/>
                <w:sz w:val="20"/>
              </w:rPr>
              <w:t>
(hcsdo:‌Special‌Characteristics‌Product‌Code)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особой характеристики продукта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M.HC.SDE.01466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631"/>
          <w:p>
            <w:pPr>
              <w:spacing w:after="20"/>
              <w:ind w:left="20"/>
              <w:jc w:val="both"/>
            </w:pPr>
            <w:r>
              <w:rPr>
                <w:rFonts w:ascii="Times New Roman"/>
                <w:b w:val="false"/>
                <w:i w:val="false"/>
                <w:color w:val="000000"/>
                <w:sz w:val="20"/>
              </w:rPr>
              <w:t>
csdo:‌Unified‌Optional‌Code20‌Type (M.SDT.00335)</w:t>
            </w:r>
          </w:p>
          <w:bookmarkEnd w:id="631"/>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может быть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632"/>
          <w:p>
            <w:pPr>
              <w:spacing w:after="20"/>
              <w:ind w:left="20"/>
              <w:jc w:val="both"/>
            </w:pPr>
            <w:r>
              <w:rPr>
                <w:rFonts w:ascii="Times New Roman"/>
                <w:b w:val="false"/>
                <w:i w:val="false"/>
                <w:color w:val="000000"/>
                <w:sz w:val="20"/>
              </w:rPr>
              <w:t>
а) идентификатор справочника (классификатора)</w:t>
            </w:r>
          </w:p>
          <w:bookmarkEnd w:id="632"/>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633"/>
          <w:p>
            <w:pPr>
              <w:spacing w:after="20"/>
              <w:ind w:left="20"/>
              <w:jc w:val="both"/>
            </w:pPr>
            <w:r>
              <w:rPr>
                <w:rFonts w:ascii="Times New Roman"/>
                <w:b w:val="false"/>
                <w:i w:val="false"/>
                <w:color w:val="000000"/>
                <w:sz w:val="20"/>
              </w:rPr>
              <w:t>
csdo:‌Reference‌Data‌Id‌Type (M.SDT.00091)</w:t>
            </w:r>
          </w:p>
          <w:bookmarkEnd w:id="63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634"/>
          <w:p>
            <w:pPr>
              <w:spacing w:after="20"/>
              <w:ind w:left="20"/>
              <w:jc w:val="both"/>
            </w:pPr>
            <w:r>
              <w:rPr>
                <w:rFonts w:ascii="Times New Roman"/>
                <w:b w:val="false"/>
                <w:i w:val="false"/>
                <w:color w:val="000000"/>
                <w:sz w:val="20"/>
              </w:rPr>
              <w:t>
2.5.6. Номер документа</w:t>
            </w:r>
          </w:p>
          <w:bookmarkEnd w:id="634"/>
          <w:p>
            <w:pPr>
              <w:spacing w:after="20"/>
              <w:ind w:left="20"/>
              <w:jc w:val="both"/>
            </w:pPr>
            <w:r>
              <w:rPr>
                <w:rFonts w:ascii="Times New Roman"/>
                <w:b w:val="false"/>
                <w:i w:val="false"/>
                <w:color w:val="000000"/>
                <w:sz w:val="20"/>
              </w:rPr>
              <w:t>
(csdo:‌Doc‌Id)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присваиваемое сертификату подтверждения соответствия производства лекарственных средств требованиям Правил надлежащей производственной практики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635"/>
          <w:p>
            <w:pPr>
              <w:spacing w:after="20"/>
              <w:ind w:left="20"/>
              <w:jc w:val="both"/>
            </w:pPr>
            <w:r>
              <w:rPr>
                <w:rFonts w:ascii="Times New Roman"/>
                <w:b w:val="false"/>
                <w:i w:val="false"/>
                <w:color w:val="000000"/>
                <w:sz w:val="20"/>
              </w:rPr>
              <w:t>
csdo:‌Id50‌Type (M.SDT.00093)</w:t>
            </w:r>
          </w:p>
          <w:bookmarkEnd w:id="63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636"/>
          <w:p>
            <w:pPr>
              <w:spacing w:after="20"/>
              <w:ind w:left="20"/>
              <w:jc w:val="both"/>
            </w:pPr>
            <w:r>
              <w:rPr>
                <w:rFonts w:ascii="Times New Roman"/>
                <w:b w:val="false"/>
                <w:i w:val="false"/>
                <w:color w:val="000000"/>
                <w:sz w:val="20"/>
              </w:rPr>
              <w:t>
2.5.7. Дата начала срока действия документа</w:t>
            </w:r>
          </w:p>
          <w:bookmarkEnd w:id="636"/>
          <w:p>
            <w:pPr>
              <w:spacing w:after="20"/>
              <w:ind w:left="20"/>
              <w:jc w:val="both"/>
            </w:pPr>
            <w:r>
              <w:rPr>
                <w:rFonts w:ascii="Times New Roman"/>
                <w:b w:val="false"/>
                <w:i w:val="false"/>
                <w:color w:val="000000"/>
                <w:sz w:val="20"/>
              </w:rPr>
              <w:t>
(csdo:‌Doc‌Start‌Date)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сертификата подтверждения соответствия производства средств, входящих в состав товаров ветеринарного назначения, требованиям Правил надлежащей производственной практики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637"/>
          <w:p>
            <w:pPr>
              <w:spacing w:after="20"/>
              <w:ind w:left="20"/>
              <w:jc w:val="both"/>
            </w:pPr>
            <w:r>
              <w:rPr>
                <w:rFonts w:ascii="Times New Roman"/>
                <w:b w:val="false"/>
                <w:i w:val="false"/>
                <w:color w:val="000000"/>
                <w:sz w:val="20"/>
              </w:rPr>
              <w:t>
bdt:‌Date‌Type (M.BDT.00005)</w:t>
            </w:r>
          </w:p>
          <w:bookmarkEnd w:id="637"/>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638"/>
          <w:p>
            <w:pPr>
              <w:spacing w:after="20"/>
              <w:ind w:left="20"/>
              <w:jc w:val="both"/>
            </w:pPr>
            <w:r>
              <w:rPr>
                <w:rFonts w:ascii="Times New Roman"/>
                <w:b w:val="false"/>
                <w:i w:val="false"/>
                <w:color w:val="000000"/>
                <w:sz w:val="20"/>
              </w:rPr>
              <w:t>
2.5.8. Дата истечения срока действия документа</w:t>
            </w:r>
          </w:p>
          <w:bookmarkEnd w:id="638"/>
          <w:p>
            <w:pPr>
              <w:spacing w:after="20"/>
              <w:ind w:left="20"/>
              <w:jc w:val="both"/>
            </w:pPr>
            <w:r>
              <w:rPr>
                <w:rFonts w:ascii="Times New Roman"/>
                <w:b w:val="false"/>
                <w:i w:val="false"/>
                <w:color w:val="000000"/>
                <w:sz w:val="20"/>
              </w:rPr>
              <w:t>
(csdo:‌Doc‌Validity‌Date)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сертификата подтверждения соответствия производства средств, входящих в состав товаров ветеринарного назначения, требованиям Правил надлежащей производственной практики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639"/>
          <w:p>
            <w:pPr>
              <w:spacing w:after="20"/>
              <w:ind w:left="20"/>
              <w:jc w:val="both"/>
            </w:pPr>
            <w:r>
              <w:rPr>
                <w:rFonts w:ascii="Times New Roman"/>
                <w:b w:val="false"/>
                <w:i w:val="false"/>
                <w:color w:val="000000"/>
                <w:sz w:val="20"/>
              </w:rPr>
              <w:t>
bdt:‌Date‌Type (M.BDT.00005)</w:t>
            </w:r>
          </w:p>
          <w:bookmarkEnd w:id="639"/>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640"/>
          <w:p>
            <w:pPr>
              <w:spacing w:after="20"/>
              <w:ind w:left="20"/>
              <w:jc w:val="both"/>
            </w:pPr>
            <w:r>
              <w:rPr>
                <w:rFonts w:ascii="Times New Roman"/>
                <w:b w:val="false"/>
                <w:i w:val="false"/>
                <w:color w:val="000000"/>
                <w:sz w:val="20"/>
              </w:rPr>
              <w:t>
2.5.9. Статус</w:t>
            </w:r>
          </w:p>
          <w:bookmarkEnd w:id="640"/>
          <w:p>
            <w:pPr>
              <w:spacing w:after="20"/>
              <w:ind w:left="20"/>
              <w:jc w:val="both"/>
            </w:pPr>
            <w:r>
              <w:rPr>
                <w:rFonts w:ascii="Times New Roman"/>
                <w:b w:val="false"/>
                <w:i w:val="false"/>
                <w:color w:val="000000"/>
                <w:sz w:val="20"/>
              </w:rPr>
              <w:t>
(ccdo:‌Status‌V2‌Details)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статусе сертификата подтверждения соответствия производства товаров ветеринарного назначения требованиям Правил надлежащей производственной практики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641"/>
          <w:p>
            <w:pPr>
              <w:spacing w:after="20"/>
              <w:ind w:left="20"/>
              <w:jc w:val="both"/>
            </w:pPr>
            <w:r>
              <w:rPr>
                <w:rFonts w:ascii="Times New Roman"/>
                <w:b w:val="false"/>
                <w:i w:val="false"/>
                <w:color w:val="000000"/>
                <w:sz w:val="20"/>
              </w:rPr>
              <w:t>
ccdo:‌Status‌Details‌V2‌Type (M.CDT.00074)</w:t>
            </w:r>
          </w:p>
          <w:bookmarkEnd w:id="641"/>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642"/>
          <w:p>
            <w:pPr>
              <w:spacing w:after="20"/>
              <w:ind w:left="20"/>
              <w:jc w:val="both"/>
            </w:pPr>
            <w:r>
              <w:rPr>
                <w:rFonts w:ascii="Times New Roman"/>
                <w:b w:val="false"/>
                <w:i w:val="false"/>
                <w:color w:val="000000"/>
                <w:sz w:val="20"/>
              </w:rPr>
              <w:t>
*.1. Дата</w:t>
            </w:r>
          </w:p>
          <w:bookmarkEnd w:id="642"/>
          <w:p>
            <w:pPr>
              <w:spacing w:after="20"/>
              <w:ind w:left="20"/>
              <w:jc w:val="both"/>
            </w:pPr>
            <w:r>
              <w:rPr>
                <w:rFonts w:ascii="Times New Roman"/>
                <w:b w:val="false"/>
                <w:i w:val="false"/>
                <w:color w:val="000000"/>
                <w:sz w:val="20"/>
              </w:rPr>
              <w:t>
(csdo:‌Event‌Date)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установки статусного состояния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643"/>
          <w:p>
            <w:pPr>
              <w:spacing w:after="20"/>
              <w:ind w:left="20"/>
              <w:jc w:val="both"/>
            </w:pPr>
            <w:r>
              <w:rPr>
                <w:rFonts w:ascii="Times New Roman"/>
                <w:b w:val="false"/>
                <w:i w:val="false"/>
                <w:color w:val="000000"/>
                <w:sz w:val="20"/>
              </w:rPr>
              <w:t>
bdt:‌Date‌Type (M.BDT.00005)</w:t>
            </w:r>
          </w:p>
          <w:bookmarkEnd w:id="643"/>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644"/>
          <w:p>
            <w:pPr>
              <w:spacing w:after="20"/>
              <w:ind w:left="20"/>
              <w:jc w:val="both"/>
            </w:pPr>
            <w:r>
              <w:rPr>
                <w:rFonts w:ascii="Times New Roman"/>
                <w:b w:val="false"/>
                <w:i w:val="false"/>
                <w:color w:val="000000"/>
                <w:sz w:val="20"/>
              </w:rPr>
              <w:t>
*.2. Код статуса</w:t>
            </w:r>
          </w:p>
          <w:bookmarkEnd w:id="644"/>
          <w:p>
            <w:pPr>
              <w:spacing w:after="20"/>
              <w:ind w:left="20"/>
              <w:jc w:val="both"/>
            </w:pPr>
            <w:r>
              <w:rPr>
                <w:rFonts w:ascii="Times New Roman"/>
                <w:b w:val="false"/>
                <w:i w:val="false"/>
                <w:color w:val="000000"/>
                <w:sz w:val="20"/>
              </w:rPr>
              <w:t>
(csdo:‌Status‌Code)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статусного состояния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645"/>
          <w:p>
            <w:pPr>
              <w:spacing w:after="20"/>
              <w:ind w:left="20"/>
              <w:jc w:val="both"/>
            </w:pPr>
            <w:r>
              <w:rPr>
                <w:rFonts w:ascii="Times New Roman"/>
                <w:b w:val="false"/>
                <w:i w:val="false"/>
                <w:color w:val="000000"/>
                <w:sz w:val="20"/>
              </w:rPr>
              <w:t>
csdo:‌Status‌Code‌Type (M.SDT.00040)</w:t>
            </w:r>
          </w:p>
          <w:bookmarkEnd w:id="645"/>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статуса.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646"/>
          <w:p>
            <w:pPr>
              <w:spacing w:after="20"/>
              <w:ind w:left="20"/>
              <w:jc w:val="both"/>
            </w:pPr>
            <w:r>
              <w:rPr>
                <w:rFonts w:ascii="Times New Roman"/>
                <w:b w:val="false"/>
                <w:i w:val="false"/>
                <w:color w:val="000000"/>
                <w:sz w:val="20"/>
              </w:rPr>
              <w:t>
а) идентификатор справочника (классификатора)</w:t>
            </w:r>
          </w:p>
          <w:bookmarkEnd w:id="646"/>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647"/>
          <w:p>
            <w:pPr>
              <w:spacing w:after="20"/>
              <w:ind w:left="20"/>
              <w:jc w:val="both"/>
            </w:pPr>
            <w:r>
              <w:rPr>
                <w:rFonts w:ascii="Times New Roman"/>
                <w:b w:val="false"/>
                <w:i w:val="false"/>
                <w:color w:val="000000"/>
                <w:sz w:val="20"/>
              </w:rPr>
              <w:t>
csdo:‌Reference‌Data‌Id‌Type (M.SDT.00091)</w:t>
            </w:r>
          </w:p>
          <w:bookmarkEnd w:id="64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648"/>
          <w:p>
            <w:pPr>
              <w:spacing w:after="20"/>
              <w:ind w:left="20"/>
              <w:jc w:val="both"/>
            </w:pPr>
            <w:r>
              <w:rPr>
                <w:rFonts w:ascii="Times New Roman"/>
                <w:b w:val="false"/>
                <w:i w:val="false"/>
                <w:color w:val="000000"/>
                <w:sz w:val="20"/>
              </w:rPr>
              <w:t>
*.3. Примечание</w:t>
            </w:r>
          </w:p>
          <w:bookmarkEnd w:id="648"/>
          <w:p>
            <w:pPr>
              <w:spacing w:after="20"/>
              <w:ind w:left="20"/>
              <w:jc w:val="both"/>
            </w:pPr>
            <w:r>
              <w:rPr>
                <w:rFonts w:ascii="Times New Roman"/>
                <w:b w:val="false"/>
                <w:i w:val="false"/>
                <w:color w:val="000000"/>
                <w:sz w:val="20"/>
              </w:rPr>
              <w:t>
(csdo:‌Note‌Text)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к статусному состоянию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649"/>
          <w:p>
            <w:pPr>
              <w:spacing w:after="20"/>
              <w:ind w:left="20"/>
              <w:jc w:val="both"/>
            </w:pPr>
            <w:r>
              <w:rPr>
                <w:rFonts w:ascii="Times New Roman"/>
                <w:b w:val="false"/>
                <w:i w:val="false"/>
                <w:color w:val="000000"/>
                <w:sz w:val="20"/>
              </w:rPr>
              <w:t>
csdo:‌Text4000‌Type (M.SDT.00088)</w:t>
            </w:r>
          </w:p>
          <w:bookmarkEnd w:id="649"/>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650"/>
          <w:p>
            <w:pPr>
              <w:spacing w:after="20"/>
              <w:ind w:left="20"/>
              <w:jc w:val="both"/>
            </w:pPr>
            <w:r>
              <w:rPr>
                <w:rFonts w:ascii="Times New Roman"/>
                <w:b w:val="false"/>
                <w:i w:val="false"/>
                <w:color w:val="000000"/>
                <w:sz w:val="20"/>
              </w:rPr>
              <w:t>
*.4. Ссылка на документ</w:t>
            </w:r>
          </w:p>
          <w:bookmarkEnd w:id="650"/>
          <w:p>
            <w:pPr>
              <w:spacing w:after="20"/>
              <w:ind w:left="20"/>
              <w:jc w:val="both"/>
            </w:pPr>
            <w:r>
              <w:rPr>
                <w:rFonts w:ascii="Times New Roman"/>
                <w:b w:val="false"/>
                <w:i w:val="false"/>
                <w:color w:val="000000"/>
                <w:sz w:val="20"/>
              </w:rPr>
              <w:t>
(ccdo:‌Doc‌Reference‌Details)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устанавливающий статусное состояние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651"/>
          <w:p>
            <w:pPr>
              <w:spacing w:after="20"/>
              <w:ind w:left="20"/>
              <w:jc w:val="both"/>
            </w:pPr>
            <w:r>
              <w:rPr>
                <w:rFonts w:ascii="Times New Roman"/>
                <w:b w:val="false"/>
                <w:i w:val="false"/>
                <w:color w:val="000000"/>
                <w:sz w:val="20"/>
              </w:rPr>
              <w:t>
ccdo:‌Doc‌Reference‌Details‌Type (M.CDT.00088)</w:t>
            </w:r>
          </w:p>
          <w:bookmarkEnd w:id="651"/>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652"/>
          <w:p>
            <w:pPr>
              <w:spacing w:after="20"/>
              <w:ind w:left="20"/>
              <w:jc w:val="both"/>
            </w:pPr>
            <w:r>
              <w:rPr>
                <w:rFonts w:ascii="Times New Roman"/>
                <w:b w:val="false"/>
                <w:i w:val="false"/>
                <w:color w:val="000000"/>
                <w:sz w:val="20"/>
              </w:rPr>
              <w:t>
*.4.1. Код вида документа</w:t>
            </w:r>
          </w:p>
          <w:bookmarkEnd w:id="652"/>
          <w:p>
            <w:pPr>
              <w:spacing w:after="20"/>
              <w:ind w:left="20"/>
              <w:jc w:val="both"/>
            </w:pPr>
            <w:r>
              <w:rPr>
                <w:rFonts w:ascii="Times New Roman"/>
                <w:b w:val="false"/>
                <w:i w:val="false"/>
                <w:color w:val="000000"/>
                <w:sz w:val="20"/>
              </w:rPr>
              <w:t>
(csdo:‌Doc‌Kind‌Code)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653"/>
          <w:p>
            <w:pPr>
              <w:spacing w:after="20"/>
              <w:ind w:left="20"/>
              <w:jc w:val="both"/>
            </w:pPr>
            <w:r>
              <w:rPr>
                <w:rFonts w:ascii="Times New Roman"/>
                <w:b w:val="false"/>
                <w:i w:val="false"/>
                <w:color w:val="000000"/>
                <w:sz w:val="20"/>
              </w:rPr>
              <w:t>
csdo:‌Unified‌Code20‌Type (M.SDT.00140)</w:t>
            </w:r>
          </w:p>
          <w:bookmarkEnd w:id="653"/>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654"/>
          <w:p>
            <w:pPr>
              <w:spacing w:after="20"/>
              <w:ind w:left="20"/>
              <w:jc w:val="both"/>
            </w:pPr>
            <w:r>
              <w:rPr>
                <w:rFonts w:ascii="Times New Roman"/>
                <w:b w:val="false"/>
                <w:i w:val="false"/>
                <w:color w:val="000000"/>
                <w:sz w:val="20"/>
              </w:rPr>
              <w:t>
а) идентификатор справочника (классификатора)</w:t>
            </w:r>
          </w:p>
          <w:bookmarkEnd w:id="654"/>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655"/>
          <w:p>
            <w:pPr>
              <w:spacing w:after="20"/>
              <w:ind w:left="20"/>
              <w:jc w:val="both"/>
            </w:pPr>
            <w:r>
              <w:rPr>
                <w:rFonts w:ascii="Times New Roman"/>
                <w:b w:val="false"/>
                <w:i w:val="false"/>
                <w:color w:val="000000"/>
                <w:sz w:val="20"/>
              </w:rPr>
              <w:t>
csdo:‌Reference‌Data‌Id‌Type (M.SDT.00091)</w:t>
            </w:r>
          </w:p>
          <w:bookmarkEnd w:id="65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656"/>
          <w:p>
            <w:pPr>
              <w:spacing w:after="20"/>
              <w:ind w:left="20"/>
              <w:jc w:val="both"/>
            </w:pPr>
            <w:r>
              <w:rPr>
                <w:rFonts w:ascii="Times New Roman"/>
                <w:b w:val="false"/>
                <w:i w:val="false"/>
                <w:color w:val="000000"/>
                <w:sz w:val="20"/>
              </w:rPr>
              <w:t>
*.4.2. Наименование документа</w:t>
            </w:r>
          </w:p>
          <w:bookmarkEnd w:id="656"/>
          <w:p>
            <w:pPr>
              <w:spacing w:after="20"/>
              <w:ind w:left="20"/>
              <w:jc w:val="both"/>
            </w:pPr>
            <w:r>
              <w:rPr>
                <w:rFonts w:ascii="Times New Roman"/>
                <w:b w:val="false"/>
                <w:i w:val="false"/>
                <w:color w:val="000000"/>
                <w:sz w:val="20"/>
              </w:rPr>
              <w:t>
(csdo:‌Doc‌Name)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657"/>
          <w:p>
            <w:pPr>
              <w:spacing w:after="20"/>
              <w:ind w:left="20"/>
              <w:jc w:val="both"/>
            </w:pPr>
            <w:r>
              <w:rPr>
                <w:rFonts w:ascii="Times New Roman"/>
                <w:b w:val="false"/>
                <w:i w:val="false"/>
                <w:color w:val="000000"/>
                <w:sz w:val="20"/>
              </w:rPr>
              <w:t>
csdo:‌Name500‌Type (M.SDT.00134)</w:t>
            </w:r>
          </w:p>
          <w:bookmarkEnd w:id="65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658"/>
          <w:p>
            <w:pPr>
              <w:spacing w:after="20"/>
              <w:ind w:left="20"/>
              <w:jc w:val="both"/>
            </w:pPr>
            <w:r>
              <w:rPr>
                <w:rFonts w:ascii="Times New Roman"/>
                <w:b w:val="false"/>
                <w:i w:val="false"/>
                <w:color w:val="000000"/>
                <w:sz w:val="20"/>
              </w:rPr>
              <w:t>
*.4.3. Номер документа</w:t>
            </w:r>
          </w:p>
          <w:bookmarkEnd w:id="658"/>
          <w:p>
            <w:pPr>
              <w:spacing w:after="20"/>
              <w:ind w:left="20"/>
              <w:jc w:val="both"/>
            </w:pPr>
            <w:r>
              <w:rPr>
                <w:rFonts w:ascii="Times New Roman"/>
                <w:b w:val="false"/>
                <w:i w:val="false"/>
                <w:color w:val="000000"/>
                <w:sz w:val="20"/>
              </w:rPr>
              <w:t>
(csdo:‌Doc‌Id)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659"/>
          <w:p>
            <w:pPr>
              <w:spacing w:after="20"/>
              <w:ind w:left="20"/>
              <w:jc w:val="both"/>
            </w:pPr>
            <w:r>
              <w:rPr>
                <w:rFonts w:ascii="Times New Roman"/>
                <w:b w:val="false"/>
                <w:i w:val="false"/>
                <w:color w:val="000000"/>
                <w:sz w:val="20"/>
              </w:rPr>
              <w:t>
csdo:‌Id50‌Type (M.SDT.00093)</w:t>
            </w:r>
          </w:p>
          <w:bookmarkEnd w:id="65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660"/>
          <w:p>
            <w:pPr>
              <w:spacing w:after="20"/>
              <w:ind w:left="20"/>
              <w:jc w:val="both"/>
            </w:pPr>
            <w:r>
              <w:rPr>
                <w:rFonts w:ascii="Times New Roman"/>
                <w:b w:val="false"/>
                <w:i w:val="false"/>
                <w:color w:val="000000"/>
                <w:sz w:val="20"/>
              </w:rPr>
              <w:t>
*.4.4. Дата документа</w:t>
            </w:r>
          </w:p>
          <w:bookmarkEnd w:id="660"/>
          <w:p>
            <w:pPr>
              <w:spacing w:after="20"/>
              <w:ind w:left="20"/>
              <w:jc w:val="both"/>
            </w:pPr>
            <w:r>
              <w:rPr>
                <w:rFonts w:ascii="Times New Roman"/>
                <w:b w:val="false"/>
                <w:i w:val="false"/>
                <w:color w:val="000000"/>
                <w:sz w:val="20"/>
              </w:rPr>
              <w:t>
(csdo:‌Doc‌Creation‌Date)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661"/>
          <w:p>
            <w:pPr>
              <w:spacing w:after="20"/>
              <w:ind w:left="20"/>
              <w:jc w:val="both"/>
            </w:pPr>
            <w:r>
              <w:rPr>
                <w:rFonts w:ascii="Times New Roman"/>
                <w:b w:val="false"/>
                <w:i w:val="false"/>
                <w:color w:val="000000"/>
                <w:sz w:val="20"/>
              </w:rPr>
              <w:t>
bdt:‌Date‌Type (M.BDT.00005)</w:t>
            </w:r>
          </w:p>
          <w:bookmarkEnd w:id="661"/>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662"/>
          <w:p>
            <w:pPr>
              <w:spacing w:after="20"/>
              <w:ind w:left="20"/>
              <w:jc w:val="both"/>
            </w:pPr>
            <w:r>
              <w:rPr>
                <w:rFonts w:ascii="Times New Roman"/>
                <w:b w:val="false"/>
                <w:i w:val="false"/>
                <w:color w:val="000000"/>
                <w:sz w:val="20"/>
              </w:rPr>
              <w:t>
*.4.5. Дата начала срока действия документа</w:t>
            </w:r>
          </w:p>
          <w:bookmarkEnd w:id="662"/>
          <w:p>
            <w:pPr>
              <w:spacing w:after="20"/>
              <w:ind w:left="20"/>
              <w:jc w:val="both"/>
            </w:pPr>
            <w:r>
              <w:rPr>
                <w:rFonts w:ascii="Times New Roman"/>
                <w:b w:val="false"/>
                <w:i w:val="false"/>
                <w:color w:val="000000"/>
                <w:sz w:val="20"/>
              </w:rPr>
              <w:t>
(csdo:‌Doc‌Start‌Date)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срока, в течение которого документ имеет силу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663"/>
          <w:p>
            <w:pPr>
              <w:spacing w:after="20"/>
              <w:ind w:left="20"/>
              <w:jc w:val="both"/>
            </w:pPr>
            <w:r>
              <w:rPr>
                <w:rFonts w:ascii="Times New Roman"/>
                <w:b w:val="false"/>
                <w:i w:val="false"/>
                <w:color w:val="000000"/>
                <w:sz w:val="20"/>
              </w:rPr>
              <w:t>
bdt:‌Date‌Type (M.BDT.00005)</w:t>
            </w:r>
          </w:p>
          <w:bookmarkEnd w:id="663"/>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664"/>
          <w:p>
            <w:pPr>
              <w:spacing w:after="20"/>
              <w:ind w:left="20"/>
              <w:jc w:val="both"/>
            </w:pPr>
            <w:r>
              <w:rPr>
                <w:rFonts w:ascii="Times New Roman"/>
                <w:b w:val="false"/>
                <w:i w:val="false"/>
                <w:color w:val="000000"/>
                <w:sz w:val="20"/>
              </w:rPr>
              <w:t>
2.5.10. Документ в бинарном формате</w:t>
            </w:r>
          </w:p>
          <w:bookmarkEnd w:id="664"/>
          <w:p>
            <w:pPr>
              <w:spacing w:after="20"/>
              <w:ind w:left="20"/>
              <w:jc w:val="both"/>
            </w:pPr>
            <w:r>
              <w:rPr>
                <w:rFonts w:ascii="Times New Roman"/>
                <w:b w:val="false"/>
                <w:i w:val="false"/>
                <w:color w:val="000000"/>
                <w:sz w:val="20"/>
              </w:rPr>
              <w:t>
(csdo:‌Doc‌Binary‌Text)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подтверждения соответствия производства лекарственных средств требованиям Правил надлежащей производственной практики в формате PDF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665"/>
          <w:p>
            <w:pPr>
              <w:spacing w:after="20"/>
              <w:ind w:left="20"/>
              <w:jc w:val="both"/>
            </w:pPr>
            <w:r>
              <w:rPr>
                <w:rFonts w:ascii="Times New Roman"/>
                <w:b w:val="false"/>
                <w:i w:val="false"/>
                <w:color w:val="000000"/>
                <w:sz w:val="20"/>
              </w:rPr>
              <w:t>
csdo:‌Binary‌Text‌Type (M.SDT.00143)</w:t>
            </w:r>
          </w:p>
          <w:bookmarkEnd w:id="665"/>
          <w:p>
            <w:pPr>
              <w:spacing w:after="20"/>
              <w:ind w:left="20"/>
              <w:jc w:val="both"/>
            </w:pPr>
            <w:r>
              <w:rPr>
                <w:rFonts w:ascii="Times New Roman"/>
                <w:b w:val="false"/>
                <w:i w:val="false"/>
                <w:color w:val="000000"/>
                <w:sz w:val="20"/>
              </w:rPr>
              <w:t>
Конечная последовательность двоичных октетов (байтов)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666"/>
          <w:p>
            <w:pPr>
              <w:spacing w:after="20"/>
              <w:ind w:left="20"/>
              <w:jc w:val="both"/>
            </w:pPr>
            <w:r>
              <w:rPr>
                <w:rFonts w:ascii="Times New Roman"/>
                <w:b w:val="false"/>
                <w:i w:val="false"/>
                <w:color w:val="000000"/>
                <w:sz w:val="20"/>
              </w:rPr>
              <w:t>
а) код формата данных</w:t>
            </w:r>
          </w:p>
          <w:bookmarkEnd w:id="666"/>
          <w:p>
            <w:pPr>
              <w:spacing w:after="20"/>
              <w:ind w:left="20"/>
              <w:jc w:val="both"/>
            </w:pPr>
            <w:r>
              <w:rPr>
                <w:rFonts w:ascii="Times New Roman"/>
                <w:b w:val="false"/>
                <w:i w:val="false"/>
                <w:color w:val="000000"/>
                <w:sz w:val="20"/>
              </w:rPr>
              <w:t>
(атрибут media‌Type‌Code)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формата данных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667"/>
          <w:p>
            <w:pPr>
              <w:spacing w:after="20"/>
              <w:ind w:left="20"/>
              <w:jc w:val="both"/>
            </w:pPr>
            <w:r>
              <w:rPr>
                <w:rFonts w:ascii="Times New Roman"/>
                <w:b w:val="false"/>
                <w:i w:val="false"/>
                <w:color w:val="000000"/>
                <w:sz w:val="20"/>
              </w:rPr>
              <w:t>
csdo:‌Media‌Type‌Code‌Type (M.SDT.00147)</w:t>
            </w:r>
          </w:p>
          <w:bookmarkEnd w:id="667"/>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форматов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668"/>
          <w:p>
            <w:pPr>
              <w:spacing w:after="20"/>
              <w:ind w:left="20"/>
              <w:jc w:val="both"/>
            </w:pPr>
            <w:r>
              <w:rPr>
                <w:rFonts w:ascii="Times New Roman"/>
                <w:b w:val="false"/>
                <w:i w:val="false"/>
                <w:color w:val="000000"/>
                <w:sz w:val="20"/>
              </w:rPr>
              <w:t>
2.6. Технологические характеристики записи общего ресурса</w:t>
            </w:r>
          </w:p>
          <w:bookmarkEnd w:id="668"/>
          <w:p>
            <w:pPr>
              <w:spacing w:after="20"/>
              <w:ind w:left="20"/>
              <w:jc w:val="both"/>
            </w:pPr>
            <w:r>
              <w:rPr>
                <w:rFonts w:ascii="Times New Roman"/>
                <w:b w:val="false"/>
                <w:i w:val="false"/>
                <w:color w:val="000000"/>
                <w:sz w:val="20"/>
              </w:rPr>
              <w:t>
(ccdo:‌Resource‌Item‌Status‌Details)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сведений о записи общего ресурса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669"/>
          <w:p>
            <w:pPr>
              <w:spacing w:after="20"/>
              <w:ind w:left="20"/>
              <w:jc w:val="both"/>
            </w:pPr>
            <w:r>
              <w:rPr>
                <w:rFonts w:ascii="Times New Roman"/>
                <w:b w:val="false"/>
                <w:i w:val="false"/>
                <w:color w:val="000000"/>
                <w:sz w:val="20"/>
              </w:rPr>
              <w:t>
ccdo:‌Resource‌Item‌Status‌Details‌Type (M.CDT.00033)</w:t>
            </w:r>
          </w:p>
          <w:bookmarkEnd w:id="669"/>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670"/>
          <w:p>
            <w:pPr>
              <w:spacing w:after="20"/>
              <w:ind w:left="20"/>
              <w:jc w:val="both"/>
            </w:pPr>
            <w:r>
              <w:rPr>
                <w:rFonts w:ascii="Times New Roman"/>
                <w:b w:val="false"/>
                <w:i w:val="false"/>
                <w:color w:val="000000"/>
                <w:sz w:val="20"/>
              </w:rPr>
              <w:t>
2.6.1. Период действия</w:t>
            </w:r>
          </w:p>
          <w:bookmarkEnd w:id="670"/>
          <w:p>
            <w:pPr>
              <w:spacing w:after="20"/>
              <w:ind w:left="20"/>
              <w:jc w:val="both"/>
            </w:pPr>
            <w:r>
              <w:rPr>
                <w:rFonts w:ascii="Times New Roman"/>
                <w:b w:val="false"/>
                <w:i w:val="false"/>
                <w:color w:val="000000"/>
                <w:sz w:val="20"/>
              </w:rPr>
              <w:t>
(ccdo:‌Validity‌Period‌Details)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действия записи общего ресурса (реестра, перечня, базы данных)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671"/>
          <w:p>
            <w:pPr>
              <w:spacing w:after="20"/>
              <w:ind w:left="20"/>
              <w:jc w:val="both"/>
            </w:pPr>
            <w:r>
              <w:rPr>
                <w:rFonts w:ascii="Times New Roman"/>
                <w:b w:val="false"/>
                <w:i w:val="false"/>
                <w:color w:val="000000"/>
                <w:sz w:val="20"/>
              </w:rPr>
              <w:t>
ccdo:‌Period‌Details‌Type (M.CDT.00026)</w:t>
            </w:r>
          </w:p>
          <w:bookmarkEnd w:id="671"/>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672"/>
          <w:p>
            <w:pPr>
              <w:spacing w:after="20"/>
              <w:ind w:left="20"/>
              <w:jc w:val="both"/>
            </w:pPr>
            <w:r>
              <w:rPr>
                <w:rFonts w:ascii="Times New Roman"/>
                <w:b w:val="false"/>
                <w:i w:val="false"/>
                <w:color w:val="000000"/>
                <w:sz w:val="20"/>
              </w:rPr>
              <w:t>
*.1. Начальная дата и время</w:t>
            </w:r>
          </w:p>
          <w:bookmarkEnd w:id="672"/>
          <w:p>
            <w:pPr>
              <w:spacing w:after="20"/>
              <w:ind w:left="20"/>
              <w:jc w:val="both"/>
            </w:pPr>
            <w:r>
              <w:rPr>
                <w:rFonts w:ascii="Times New Roman"/>
                <w:b w:val="false"/>
                <w:i w:val="false"/>
                <w:color w:val="000000"/>
                <w:sz w:val="20"/>
              </w:rPr>
              <w:t>
(csdo:‌Start‌Date‌Time)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дата и время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673"/>
          <w:p>
            <w:pPr>
              <w:spacing w:after="20"/>
              <w:ind w:left="20"/>
              <w:jc w:val="both"/>
            </w:pPr>
            <w:r>
              <w:rPr>
                <w:rFonts w:ascii="Times New Roman"/>
                <w:b w:val="false"/>
                <w:i w:val="false"/>
                <w:color w:val="000000"/>
                <w:sz w:val="20"/>
              </w:rPr>
              <w:t>
bdt:‌Date‌Time‌Type (M.BDT.00006)</w:t>
            </w:r>
          </w:p>
          <w:bookmarkEnd w:id="673"/>
          <w:p>
            <w:pPr>
              <w:spacing w:after="20"/>
              <w:ind w:left="20"/>
              <w:jc w:val="both"/>
            </w:pPr>
            <w:r>
              <w:rPr>
                <w:rFonts w:ascii="Times New Roman"/>
                <w:b w:val="false"/>
                <w:i w:val="false"/>
                <w:color w:val="000000"/>
                <w:sz w:val="20"/>
              </w:rPr>
              <w:t>
Обозначение даты и времени в соответствии с серией стандартов ISO 8601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674"/>
          <w:p>
            <w:pPr>
              <w:spacing w:after="20"/>
              <w:ind w:left="20"/>
              <w:jc w:val="both"/>
            </w:pPr>
            <w:r>
              <w:rPr>
                <w:rFonts w:ascii="Times New Roman"/>
                <w:b w:val="false"/>
                <w:i w:val="false"/>
                <w:color w:val="000000"/>
                <w:sz w:val="20"/>
              </w:rPr>
              <w:t>
*.2. Конечная дата и время</w:t>
            </w:r>
          </w:p>
          <w:bookmarkEnd w:id="674"/>
          <w:p>
            <w:pPr>
              <w:spacing w:after="20"/>
              <w:ind w:left="20"/>
              <w:jc w:val="both"/>
            </w:pPr>
            <w:r>
              <w:rPr>
                <w:rFonts w:ascii="Times New Roman"/>
                <w:b w:val="false"/>
                <w:i w:val="false"/>
                <w:color w:val="000000"/>
                <w:sz w:val="20"/>
              </w:rPr>
              <w:t>
(csdo:‌End‌Date‌Time)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конечная дата и время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675"/>
          <w:p>
            <w:pPr>
              <w:spacing w:after="20"/>
              <w:ind w:left="20"/>
              <w:jc w:val="both"/>
            </w:pPr>
            <w:r>
              <w:rPr>
                <w:rFonts w:ascii="Times New Roman"/>
                <w:b w:val="false"/>
                <w:i w:val="false"/>
                <w:color w:val="000000"/>
                <w:sz w:val="20"/>
              </w:rPr>
              <w:t>
bdt:‌Date‌Time‌Type (M.BDT.00006)</w:t>
            </w:r>
          </w:p>
          <w:bookmarkEnd w:id="675"/>
          <w:p>
            <w:pPr>
              <w:spacing w:after="20"/>
              <w:ind w:left="20"/>
              <w:jc w:val="both"/>
            </w:pPr>
            <w:r>
              <w:rPr>
                <w:rFonts w:ascii="Times New Roman"/>
                <w:b w:val="false"/>
                <w:i w:val="false"/>
                <w:color w:val="000000"/>
                <w:sz w:val="20"/>
              </w:rPr>
              <w:t>
Обозначение даты и времени в соответствии с серией стандартов ISO 8601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676"/>
          <w:p>
            <w:pPr>
              <w:spacing w:after="20"/>
              <w:ind w:left="20"/>
              <w:jc w:val="both"/>
            </w:pPr>
            <w:r>
              <w:rPr>
                <w:rFonts w:ascii="Times New Roman"/>
                <w:b w:val="false"/>
                <w:i w:val="false"/>
                <w:color w:val="000000"/>
                <w:sz w:val="20"/>
              </w:rPr>
              <w:t>
2.6.2. Дата и время обновления</w:t>
            </w:r>
          </w:p>
          <w:bookmarkEnd w:id="676"/>
          <w:p>
            <w:pPr>
              <w:spacing w:after="20"/>
              <w:ind w:left="20"/>
              <w:jc w:val="both"/>
            </w:pPr>
            <w:r>
              <w:rPr>
                <w:rFonts w:ascii="Times New Roman"/>
                <w:b w:val="false"/>
                <w:i w:val="false"/>
                <w:color w:val="000000"/>
                <w:sz w:val="20"/>
              </w:rPr>
              <w:t>
(csdo:‌Update‌Date‌Time)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обновления записи общего ресурса (реестра, перечня, базы данных)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677"/>
          <w:p>
            <w:pPr>
              <w:spacing w:after="20"/>
              <w:ind w:left="20"/>
              <w:jc w:val="both"/>
            </w:pPr>
            <w:r>
              <w:rPr>
                <w:rFonts w:ascii="Times New Roman"/>
                <w:b w:val="false"/>
                <w:i w:val="false"/>
                <w:color w:val="000000"/>
                <w:sz w:val="20"/>
              </w:rPr>
              <w:t>
bdt:‌Date‌Time‌Type (M.BDT.00006)</w:t>
            </w:r>
          </w:p>
          <w:bookmarkEnd w:id="677"/>
          <w:p>
            <w:pPr>
              <w:spacing w:after="20"/>
              <w:ind w:left="20"/>
              <w:jc w:val="both"/>
            </w:pPr>
            <w:r>
              <w:rPr>
                <w:rFonts w:ascii="Times New Roman"/>
                <w:b w:val="false"/>
                <w:i w:val="false"/>
                <w:color w:val="000000"/>
                <w:sz w:val="20"/>
              </w:rPr>
              <w:t>
Обозначение даты и времени в соответствии с серией стандартов ISO 8601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992" w:id="67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Порядок</w:t>
      </w:r>
      <w:r>
        <w:rPr>
          <w:rFonts w:ascii="Times New Roman"/>
          <w:b w:val="false"/>
          <w:i w:val="false"/>
          <w:color w:val="000000"/>
          <w:sz w:val="28"/>
        </w:rPr>
        <w:t xml:space="preserve"> присоединения к общему процессу "Формирование, ведение и использование единого реестра производителей ветеринарных лекарственных средств, производство которых признано соответствующим требованиям Правил надлежащей производственной практики Евразийского экономического союза", утвержденный указанным Решением, изложить в следующей редакции:</w:t>
      </w:r>
    </w:p>
    <w:bookmarkEnd w:id="6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Коллегии Евразийской</w:t>
            </w:r>
            <w:r>
              <w:br/>
            </w:r>
            <w:r>
              <w:rPr>
                <w:rFonts w:ascii="Times New Roman"/>
                <w:b w:val="false"/>
                <w:i w:val="false"/>
                <w:color w:val="000000"/>
                <w:sz w:val="20"/>
              </w:rPr>
              <w:t>экономической комиссии</w:t>
            </w:r>
            <w:r>
              <w:br/>
            </w:r>
            <w:r>
              <w:rPr>
                <w:rFonts w:ascii="Times New Roman"/>
                <w:b w:val="false"/>
                <w:i w:val="false"/>
                <w:color w:val="000000"/>
                <w:sz w:val="20"/>
              </w:rPr>
              <w:t>от 30 мая 2023 г. № 71</w:t>
            </w:r>
            <w:r>
              <w:br/>
            </w:r>
            <w:r>
              <w:rPr>
                <w:rFonts w:ascii="Times New Roman"/>
                <w:b w:val="false"/>
                <w:i w:val="false"/>
                <w:color w:val="000000"/>
                <w:sz w:val="20"/>
              </w:rPr>
              <w:t>(в редакции Решения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10 марта 2026 г. № 28)</w:t>
            </w:r>
          </w:p>
        </w:tc>
      </w:tr>
    </w:tbl>
    <w:bookmarkStart w:name="z994" w:id="679"/>
    <w:p>
      <w:pPr>
        <w:spacing w:after="0"/>
        <w:ind w:left="0"/>
        <w:jc w:val="left"/>
      </w:pPr>
      <w:r>
        <w:rPr>
          <w:rFonts w:ascii="Times New Roman"/>
          <w:b/>
          <w:i w:val="false"/>
          <w:color w:val="000000"/>
        </w:rPr>
        <w:t xml:space="preserve"> Порядок</w:t>
      </w:r>
      <w:r>
        <w:br/>
      </w:r>
      <w:r>
        <w:rPr>
          <w:rFonts w:ascii="Times New Roman"/>
          <w:b/>
          <w:i w:val="false"/>
          <w:color w:val="000000"/>
        </w:rPr>
        <w:t>присоединения к общему процессу "Формирование, ведение и использование единого реестра производителей ветеринарных лекарственных средств, производство которых признано соответствующим требованиям Правил надлежащей производственной практики Евразийского экономического союза"</w:t>
      </w:r>
    </w:p>
    <w:bookmarkEnd w:id="679"/>
    <w:bookmarkStart w:name="z995" w:id="680"/>
    <w:p>
      <w:pPr>
        <w:spacing w:after="0"/>
        <w:ind w:left="0"/>
        <w:jc w:val="left"/>
      </w:pPr>
      <w:r>
        <w:rPr>
          <w:rFonts w:ascii="Times New Roman"/>
          <w:b/>
          <w:i w:val="false"/>
          <w:color w:val="000000"/>
        </w:rPr>
        <w:t xml:space="preserve"> I. Общие положения</w:t>
      </w:r>
    </w:p>
    <w:bookmarkEnd w:id="680"/>
    <w:bookmarkStart w:name="z996" w:id="681"/>
    <w:p>
      <w:pPr>
        <w:spacing w:after="0"/>
        <w:ind w:left="0"/>
        <w:jc w:val="both"/>
      </w:pPr>
      <w:r>
        <w:rPr>
          <w:rFonts w:ascii="Times New Roman"/>
          <w:b w:val="false"/>
          <w:i w:val="false"/>
          <w:color w:val="000000"/>
          <w:sz w:val="28"/>
        </w:rPr>
        <w:t>
      1. Настоящий Порядок разработан в соответствии со следующими международными договорами и актами, составляющими право Евразийского экономического союза (далее – Союз):</w:t>
      </w:r>
    </w:p>
    <w:bookmarkEnd w:id="6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21 января 2022 г. № 1 "О Правилах регулирования обращения ветеринарных лекарственных средств на таможенной территории Евразийского экономического союза" (в редакции Решения Совета Евразийской экономической комиссии от 22 апреля 2024 г. № 36);</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23 сентября 2022 г. № 140 "О Правилах регулирования обращения диагностических средств ветеринарного назначения на таможенной территории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12 декабря 2023 г. № 150 "О Правилах регулирования обращения дезинфицирующих, дезинсекционных и дезакаризационных средств ветеринарного назначения на таможенной территории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18 августа 2015 г. № 96 "О межгосударственных испытаниях интегрированной информационной системы внешней и взаимной торговли";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28 сентября 2015 г. № 125 "Об утверждении Положения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19 декабря 2016 г. № 169 "Об утверждении Порядка реализации общих процессов в рамках Евразийского экономического союза".</w:t>
      </w:r>
    </w:p>
    <w:bookmarkStart w:name="z1008" w:id="682"/>
    <w:p>
      <w:pPr>
        <w:spacing w:after="0"/>
        <w:ind w:left="0"/>
        <w:jc w:val="left"/>
      </w:pPr>
      <w:r>
        <w:rPr>
          <w:rFonts w:ascii="Times New Roman"/>
          <w:b/>
          <w:i w:val="false"/>
          <w:color w:val="000000"/>
        </w:rPr>
        <w:t xml:space="preserve"> II. Область применения</w:t>
      </w:r>
    </w:p>
    <w:bookmarkEnd w:id="682"/>
    <w:bookmarkStart w:name="z1009" w:id="683"/>
    <w:p>
      <w:pPr>
        <w:spacing w:after="0"/>
        <w:ind w:left="0"/>
        <w:jc w:val="both"/>
      </w:pPr>
      <w:r>
        <w:rPr>
          <w:rFonts w:ascii="Times New Roman"/>
          <w:b w:val="false"/>
          <w:i w:val="false"/>
          <w:color w:val="000000"/>
          <w:sz w:val="28"/>
        </w:rPr>
        <w:t>
      2. Настоящий Порядок определяет требования к составу и содержанию процедур присоединения нового участника к общему процессу (новой версии общего процесса) "Формирование, ведение и использование единого реестра производителей ветеринарных лекарственных средств, производство которых признано соответствующим требованиям Правил надлежащей производственной практики Евразийского экономического союза" (P.SS.15) (далее – общий процесс), а также требований к осуществляемому при их выполнении информационному взаимодействию.</w:t>
      </w:r>
    </w:p>
    <w:bookmarkEnd w:id="683"/>
    <w:bookmarkStart w:name="z1010" w:id="684"/>
    <w:p>
      <w:pPr>
        <w:spacing w:after="0"/>
        <w:ind w:left="0"/>
        <w:jc w:val="both"/>
      </w:pPr>
      <w:r>
        <w:rPr>
          <w:rFonts w:ascii="Times New Roman"/>
          <w:b w:val="false"/>
          <w:i w:val="false"/>
          <w:color w:val="000000"/>
          <w:sz w:val="28"/>
        </w:rPr>
        <w:t>
      3. Процедуры, определенные в настоящем Порядке, выполняются одномоментно либо на протяжении определенного периода времени при присоединении нового участника к общему процессу.</w:t>
      </w:r>
    </w:p>
    <w:bookmarkEnd w:id="684"/>
    <w:bookmarkStart w:name="z1011" w:id="685"/>
    <w:p>
      <w:pPr>
        <w:spacing w:after="0"/>
        <w:ind w:left="0"/>
        <w:jc w:val="left"/>
      </w:pPr>
      <w:r>
        <w:rPr>
          <w:rFonts w:ascii="Times New Roman"/>
          <w:b/>
          <w:i w:val="false"/>
          <w:color w:val="000000"/>
        </w:rPr>
        <w:t xml:space="preserve"> III. Основные понятия</w:t>
      </w:r>
    </w:p>
    <w:bookmarkEnd w:id="685"/>
    <w:bookmarkStart w:name="z1012" w:id="686"/>
    <w:p>
      <w:pPr>
        <w:spacing w:after="0"/>
        <w:ind w:left="0"/>
        <w:jc w:val="both"/>
      </w:pPr>
      <w:r>
        <w:rPr>
          <w:rFonts w:ascii="Times New Roman"/>
          <w:b w:val="false"/>
          <w:i w:val="false"/>
          <w:color w:val="000000"/>
          <w:sz w:val="28"/>
        </w:rPr>
        <w:t>
      4. Для целей настоящего Порядка используются понятия, которые означают следующее:</w:t>
      </w:r>
    </w:p>
    <w:bookmarkEnd w:id="686"/>
    <w:bookmarkStart w:name="z1013" w:id="687"/>
    <w:p>
      <w:pPr>
        <w:spacing w:after="0"/>
        <w:ind w:left="0"/>
        <w:jc w:val="both"/>
      </w:pPr>
      <w:r>
        <w:rPr>
          <w:rFonts w:ascii="Times New Roman"/>
          <w:b w:val="false"/>
          <w:i w:val="false"/>
          <w:color w:val="000000"/>
          <w:sz w:val="28"/>
        </w:rPr>
        <w:t xml:space="preserve">
      "документы, применяемые при обеспечении функционирования интегрированной информационной системы" – технические, технологические, методические и организационные документы, разрабатываемые и утверждаемые Евразийской экономической комиссией в соответствии с </w:t>
      </w:r>
      <w:r>
        <w:rPr>
          <w:rFonts w:ascii="Times New Roman"/>
          <w:b w:val="false"/>
          <w:i w:val="false"/>
          <w:color w:val="000000"/>
          <w:sz w:val="28"/>
        </w:rPr>
        <w:t>пунктом 30</w:t>
      </w:r>
      <w:r>
        <w:rPr>
          <w:rFonts w:ascii="Times New Roman"/>
          <w:b w:val="false"/>
          <w:i w:val="false"/>
          <w:color w:val="000000"/>
          <w:sz w:val="28"/>
        </w:rPr>
        <w:t xml:space="preserve"> Протокола об информационно-коммуникационных технологиях и информационном взаимодействии в рамках Евразийского экономического союза (приложение № 3 к Договору о Евразийском экономическом Союзе от 29 мая 2014 года);</w:t>
      </w:r>
    </w:p>
    <w:bookmarkEnd w:id="687"/>
    <w:bookmarkStart w:name="z1014" w:id="688"/>
    <w:p>
      <w:pPr>
        <w:spacing w:after="0"/>
        <w:ind w:left="0"/>
        <w:jc w:val="both"/>
      </w:pPr>
      <w:r>
        <w:rPr>
          <w:rFonts w:ascii="Times New Roman"/>
          <w:b w:val="false"/>
          <w:i w:val="false"/>
          <w:color w:val="000000"/>
          <w:sz w:val="28"/>
        </w:rPr>
        <w:t xml:space="preserve">
      "технологические документы" – документы, включенные в типовой перечень технологических документов, регламентирующих информационное взаимодействие при реализации общего процесса, предусмотренный </w:t>
      </w:r>
      <w:r>
        <w:rPr>
          <w:rFonts w:ascii="Times New Roman"/>
          <w:b w:val="false"/>
          <w:i w:val="false"/>
          <w:color w:val="000000"/>
          <w:sz w:val="28"/>
        </w:rPr>
        <w:t>пунктом 1</w:t>
      </w:r>
      <w:r>
        <w:rPr>
          <w:rFonts w:ascii="Times New Roman"/>
          <w:b w:val="false"/>
          <w:i w:val="false"/>
          <w:color w:val="000000"/>
          <w:sz w:val="28"/>
        </w:rPr>
        <w:t xml:space="preserve"> Решения Коллегии Евразийской экономической комиссии от 6 ноября 2014 г. № 200.</w:t>
      </w:r>
    </w:p>
    <w:bookmarkEnd w:id="688"/>
    <w:bookmarkStart w:name="z1015" w:id="689"/>
    <w:p>
      <w:pPr>
        <w:spacing w:after="0"/>
        <w:ind w:left="0"/>
        <w:jc w:val="both"/>
      </w:pPr>
      <w:r>
        <w:rPr>
          <w:rFonts w:ascii="Times New Roman"/>
          <w:b w:val="false"/>
          <w:i w:val="false"/>
          <w:color w:val="000000"/>
          <w:sz w:val="28"/>
        </w:rPr>
        <w:t xml:space="preserve">
      Иные понятия, используемые в настоящем Порядке, применяются в значениях, определенных в пункте 4 Правил информационного взаимодействия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единого реестра производителей ветеринарных лекарственных средств, производство которых признано соответствующим требованиям </w:t>
      </w:r>
      <w:r>
        <w:rPr>
          <w:rFonts w:ascii="Times New Roman"/>
          <w:b w:val="false"/>
          <w:i w:val="false"/>
          <w:color w:val="000000"/>
          <w:sz w:val="28"/>
        </w:rPr>
        <w:t>Правил</w:t>
      </w:r>
      <w:r>
        <w:rPr>
          <w:rFonts w:ascii="Times New Roman"/>
          <w:b w:val="false"/>
          <w:i w:val="false"/>
          <w:color w:val="000000"/>
          <w:sz w:val="28"/>
        </w:rPr>
        <w:t xml:space="preserve"> надлежащей производственной практики Евразийского экономического союза", утвержденных Решением Коллегии Евразийской экономической комиссии от 30 мая 2023 г. № 71 (далее – Правила информационного взаимодействия).</w:t>
      </w:r>
    </w:p>
    <w:bookmarkEnd w:id="689"/>
    <w:bookmarkStart w:name="z1016" w:id="690"/>
    <w:p>
      <w:pPr>
        <w:spacing w:after="0"/>
        <w:ind w:left="0"/>
        <w:jc w:val="left"/>
      </w:pPr>
      <w:r>
        <w:rPr>
          <w:rFonts w:ascii="Times New Roman"/>
          <w:b/>
          <w:i w:val="false"/>
          <w:color w:val="000000"/>
        </w:rPr>
        <w:t xml:space="preserve"> IV. Участники взаимодействия</w:t>
      </w:r>
    </w:p>
    <w:bookmarkEnd w:id="690"/>
    <w:bookmarkStart w:name="z1017" w:id="691"/>
    <w:p>
      <w:pPr>
        <w:spacing w:after="0"/>
        <w:ind w:left="0"/>
        <w:jc w:val="both"/>
      </w:pPr>
      <w:r>
        <w:rPr>
          <w:rFonts w:ascii="Times New Roman"/>
          <w:b w:val="false"/>
          <w:i w:val="false"/>
          <w:color w:val="000000"/>
          <w:sz w:val="28"/>
        </w:rPr>
        <w:t>
      5. Роли участников взаимодействия при выполнении ими процедур присоединения к общему процессу приведены в таблице 1.</w:t>
      </w:r>
    </w:p>
    <w:bookmarkEnd w:id="6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1019" w:id="692"/>
    <w:p>
      <w:pPr>
        <w:spacing w:after="0"/>
        <w:ind w:left="0"/>
        <w:jc w:val="left"/>
      </w:pPr>
      <w:r>
        <w:rPr>
          <w:rFonts w:ascii="Times New Roman"/>
          <w:b/>
          <w:i w:val="false"/>
          <w:color w:val="000000"/>
        </w:rPr>
        <w:t xml:space="preserve"> Роли участников взаимодействия</w:t>
      </w:r>
    </w:p>
    <w:bookmarkEnd w:id="6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выполняющий роль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Присоединяющийся участник общего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 процедуры, предусмотренные настоящим Порядком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 – члена Союза (P.SS.15.ACT.001)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Координатор общего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координирует выполнение процедур, предусмотренных настоящим Порядком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Евразийская экономическая комиссия (P.ACT.001)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общего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взаимодействие в соответствии с технологическими документами и участвует в тестировании информационного взаимодействия с присоединяющимся участником общего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693"/>
          <w:p>
            <w:pPr>
              <w:spacing w:after="20"/>
              <w:ind w:left="20"/>
              <w:jc w:val="both"/>
            </w:pPr>
            <w:r>
              <w:rPr>
                <w:rFonts w:ascii="Times New Roman"/>
                <w:b w:val="false"/>
                <w:i w:val="false"/>
                <w:color w:val="000000"/>
                <w:sz w:val="20"/>
              </w:rPr>
              <w:t>
уполномоченный орган государства – члена Союза (P.SS.15.ACT.001)</w:t>
            </w:r>
          </w:p>
          <w:bookmarkEnd w:id="693"/>
          <w:p>
            <w:pPr>
              <w:spacing w:after="20"/>
              <w:ind w:left="20"/>
              <w:jc w:val="both"/>
            </w:pPr>
            <w:r>
              <w:rPr>
                <w:rFonts w:ascii="Times New Roman"/>
                <w:b w:val="false"/>
                <w:i w:val="false"/>
                <w:color w:val="000000"/>
                <w:sz w:val="20"/>
              </w:rPr>
              <w:t>
Евразийская экономическая комиссия (P.ACT.001)</w:t>
            </w:r>
          </w:p>
        </w:tc>
      </w:tr>
    </w:tbl>
    <w:bookmarkStart w:name="z1021" w:id="694"/>
    <w:p>
      <w:pPr>
        <w:spacing w:after="0"/>
        <w:ind w:left="0"/>
        <w:jc w:val="left"/>
      </w:pPr>
      <w:r>
        <w:rPr>
          <w:rFonts w:ascii="Times New Roman"/>
          <w:b/>
          <w:i w:val="false"/>
          <w:color w:val="000000"/>
        </w:rPr>
        <w:t xml:space="preserve"> V. Описание процедуры присоединения</w:t>
      </w:r>
    </w:p>
    <w:bookmarkEnd w:id="694"/>
    <w:bookmarkStart w:name="z1022" w:id="695"/>
    <w:p>
      <w:pPr>
        <w:spacing w:after="0"/>
        <w:ind w:left="0"/>
        <w:jc w:val="both"/>
      </w:pPr>
      <w:r>
        <w:rPr>
          <w:rFonts w:ascii="Times New Roman"/>
          <w:b w:val="false"/>
          <w:i w:val="false"/>
          <w:color w:val="000000"/>
          <w:sz w:val="28"/>
        </w:rPr>
        <w:t>
      6. Для присоединения к общему процессу присоединяющимся участником общего процесса должны быть выполнены требования документов, применяемых при обеспечении функционирования интегрированной информационной системы Союза, технологических документов, а также требования законодательства государства – члена Союза (далее – государство-член), регламентирующие информационное взаимодействие в рамках национального сегмента государства-члена интегрированной информационной системы Союза (далее – национальный сегмент государства-члена).</w:t>
      </w:r>
    </w:p>
    <w:bookmarkEnd w:id="695"/>
    <w:bookmarkStart w:name="z1023" w:id="696"/>
    <w:p>
      <w:pPr>
        <w:spacing w:after="0"/>
        <w:ind w:left="0"/>
        <w:jc w:val="both"/>
      </w:pPr>
      <w:r>
        <w:rPr>
          <w:rFonts w:ascii="Times New Roman"/>
          <w:b w:val="false"/>
          <w:i w:val="false"/>
          <w:color w:val="000000"/>
          <w:sz w:val="28"/>
        </w:rPr>
        <w:t>
      7. Процедура присоединения нового участника к общему процессу включает в себя:</w:t>
      </w:r>
    </w:p>
    <w:bookmarkEnd w:id="696"/>
    <w:bookmarkStart w:name="z1024" w:id="697"/>
    <w:p>
      <w:pPr>
        <w:spacing w:after="0"/>
        <w:ind w:left="0"/>
        <w:jc w:val="both"/>
      </w:pPr>
      <w:r>
        <w:rPr>
          <w:rFonts w:ascii="Times New Roman"/>
          <w:b w:val="false"/>
          <w:i w:val="false"/>
          <w:color w:val="000000"/>
          <w:sz w:val="28"/>
        </w:rPr>
        <w:t>
      а) информирование государством-членом Евразийской экономической комиссии (далее – Комиссия) о присоединении нового участника к общему процессу (с указанием уполномоченного органа государства-члена, ответственного за обеспечение информационного взаимодействия в рамках общего процесса);</w:t>
      </w:r>
    </w:p>
    <w:bookmarkEnd w:id="697"/>
    <w:bookmarkStart w:name="z1025" w:id="698"/>
    <w:p>
      <w:pPr>
        <w:spacing w:after="0"/>
        <w:ind w:left="0"/>
        <w:jc w:val="both"/>
      </w:pPr>
      <w:r>
        <w:rPr>
          <w:rFonts w:ascii="Times New Roman"/>
          <w:b w:val="false"/>
          <w:i w:val="false"/>
          <w:color w:val="000000"/>
          <w:sz w:val="28"/>
        </w:rPr>
        <w:t>
      б) внесение в нормативные правовые акты государства-члена изменений, необходимых для выполнения требований технологических документов (в течение 2 месяцев с даты начала выполнения процедуры присоединения);</w:t>
      </w:r>
    </w:p>
    <w:bookmarkEnd w:id="698"/>
    <w:bookmarkStart w:name="z1026" w:id="699"/>
    <w:p>
      <w:pPr>
        <w:spacing w:after="0"/>
        <w:ind w:left="0"/>
        <w:jc w:val="both"/>
      </w:pPr>
      <w:r>
        <w:rPr>
          <w:rFonts w:ascii="Times New Roman"/>
          <w:b w:val="false"/>
          <w:i w:val="false"/>
          <w:color w:val="000000"/>
          <w:sz w:val="28"/>
        </w:rPr>
        <w:t>
      в) разработку (доработку) при необходимости информационной системы присоединяющегося участника общего процесса (в течение 3 месяцев с даты начала выполнения процедуры присоединения);</w:t>
      </w:r>
    </w:p>
    <w:bookmarkEnd w:id="699"/>
    <w:bookmarkStart w:name="z1027" w:id="700"/>
    <w:p>
      <w:pPr>
        <w:spacing w:after="0"/>
        <w:ind w:left="0"/>
        <w:jc w:val="both"/>
      </w:pPr>
      <w:r>
        <w:rPr>
          <w:rFonts w:ascii="Times New Roman"/>
          <w:b w:val="false"/>
          <w:i w:val="false"/>
          <w:color w:val="000000"/>
          <w:sz w:val="28"/>
        </w:rPr>
        <w:t>
      г) подключение информационной системы присоединяющегося участника общего процесса к национальному сегменту государства-члена, если такое подключение не было осуществлено ранее (в течение 3 месяцев с даты начала выполнения процедуры присоединения);</w:t>
      </w:r>
    </w:p>
    <w:bookmarkEnd w:id="700"/>
    <w:bookmarkStart w:name="z1028" w:id="701"/>
    <w:p>
      <w:pPr>
        <w:spacing w:after="0"/>
        <w:ind w:left="0"/>
        <w:jc w:val="both"/>
      </w:pPr>
      <w:r>
        <w:rPr>
          <w:rFonts w:ascii="Times New Roman"/>
          <w:b w:val="false"/>
          <w:i w:val="false"/>
          <w:color w:val="000000"/>
          <w:sz w:val="28"/>
        </w:rPr>
        <w:t>
      д) получение присоединяющимся участником общего процесса справочников и классификаторов, распространяемых Комиссией, указанных в разделе VII Правил информационного взаимодействия;</w:t>
      </w:r>
    </w:p>
    <w:bookmarkEnd w:id="701"/>
    <w:bookmarkStart w:name="z1029" w:id="702"/>
    <w:p>
      <w:pPr>
        <w:spacing w:after="0"/>
        <w:ind w:left="0"/>
        <w:jc w:val="both"/>
      </w:pPr>
      <w:r>
        <w:rPr>
          <w:rFonts w:ascii="Times New Roman"/>
          <w:b w:val="false"/>
          <w:i w:val="false"/>
          <w:color w:val="000000"/>
          <w:sz w:val="28"/>
        </w:rPr>
        <w:t>
      е) передачу присоединяющимся участником общего процесса, осуществляющим формирование и ведение национальной части информационного ресурса, содержащего сведения о производителях товаров ветеринарного назначения, производство и производственные площадки которых по итогам фармацевтической инспекции признаны соответствующими требованиям Правил надлежащей производственной практики Евразийского экономического союза (далее – единый реестр производителей товаров ветеринарного назначения) (P.SS.15.ACT.001), актуализированных сведений из национальной части единого реестра производителей товаров ветеринарного назначения для первоначального опубликования на информационном портале Союза (в течение 6 месяцев с даты начала выполнения процедуры присоединения);</w:t>
      </w:r>
    </w:p>
    <w:bookmarkEnd w:id="702"/>
    <w:bookmarkStart w:name="z1030" w:id="703"/>
    <w:p>
      <w:pPr>
        <w:spacing w:after="0"/>
        <w:ind w:left="0"/>
        <w:jc w:val="both"/>
      </w:pPr>
      <w:r>
        <w:rPr>
          <w:rFonts w:ascii="Times New Roman"/>
          <w:b w:val="false"/>
          <w:i w:val="false"/>
          <w:color w:val="000000"/>
          <w:sz w:val="28"/>
        </w:rPr>
        <w:t>
      ж) тестирование информационного взаимодействия между информационными системами присоединяющихся участников общего процесса и участников общего процесса на соответствие требованиям технологических документов (в течение 6 месяцев с даты начала выполнения процедуры присоединения).</w:t>
      </w:r>
    </w:p>
    <w:bookmarkEnd w:id="703"/>
    <w:bookmarkStart w:name="z1031" w:id="704"/>
    <w:p>
      <w:pPr>
        <w:spacing w:after="0"/>
        <w:ind w:left="0"/>
        <w:jc w:val="both"/>
      </w:pPr>
      <w:r>
        <w:rPr>
          <w:rFonts w:ascii="Times New Roman"/>
          <w:b w:val="false"/>
          <w:i w:val="false"/>
          <w:color w:val="000000"/>
          <w:sz w:val="28"/>
        </w:rPr>
        <w:t>
      8. При условии соблюдения требований и успешном выполнении действий в соответствии с пунктами 6 и 7 настоящего Порядка последующий обмен сведениями между присоединяющимся участником общего процесса и участниками общего процесса осуществляется в соответствии с технологическим документами.</w:t>
      </w:r>
    </w:p>
    <w:bookmarkEnd w:id="704"/>
    <w:bookmarkStart w:name="z1032" w:id="705"/>
    <w:p>
      <w:pPr>
        <w:spacing w:after="0"/>
        <w:ind w:left="0"/>
        <w:jc w:val="left"/>
      </w:pPr>
      <w:r>
        <w:rPr>
          <w:rFonts w:ascii="Times New Roman"/>
          <w:b/>
          <w:i w:val="false"/>
          <w:color w:val="000000"/>
        </w:rPr>
        <w:t xml:space="preserve"> VI. Описание процедуры присоединения к новой версии общего процесса</w:t>
      </w:r>
    </w:p>
    <w:bookmarkEnd w:id="705"/>
    <w:bookmarkStart w:name="z1033" w:id="706"/>
    <w:p>
      <w:pPr>
        <w:spacing w:after="0"/>
        <w:ind w:left="0"/>
        <w:jc w:val="both"/>
      </w:pPr>
      <w:r>
        <w:rPr>
          <w:rFonts w:ascii="Times New Roman"/>
          <w:b w:val="false"/>
          <w:i w:val="false"/>
          <w:color w:val="000000"/>
          <w:sz w:val="28"/>
        </w:rPr>
        <w:t>
      9. С даты вступления в силу решения Коллегии Комиссии об утверждении новой редакции технологических документов, регламентирующей информационное взаимодействие в рамках новой версии общего процесса, государства-члены при координации Комиссии приступают к выполнению процедуры присоединения к новой версии общего процесса (в течение 6 месяцев с даты начала выполнения процедуры присоединения к новой версии общего процесса).</w:t>
      </w:r>
    </w:p>
    <w:bookmarkEnd w:id="706"/>
    <w:bookmarkStart w:name="z1034" w:id="707"/>
    <w:p>
      <w:pPr>
        <w:spacing w:after="0"/>
        <w:ind w:left="0"/>
        <w:jc w:val="both"/>
      </w:pPr>
      <w:r>
        <w:rPr>
          <w:rFonts w:ascii="Times New Roman"/>
          <w:b w:val="false"/>
          <w:i w:val="false"/>
          <w:color w:val="000000"/>
          <w:sz w:val="28"/>
        </w:rPr>
        <w:t>
      10. Процедура присоединения к новой версии общего процесса завершается участниками общего процесса на основании результатов тестирования информационного взаимодействия между информационными системами участников общего процесса на соответствие требованиям новой редакции технологических документов.</w:t>
      </w:r>
    </w:p>
    <w:bookmarkEnd w:id="707"/>
    <w:bookmarkStart w:name="z1035" w:id="708"/>
    <w:p>
      <w:pPr>
        <w:spacing w:after="0"/>
        <w:ind w:left="0"/>
        <w:jc w:val="both"/>
      </w:pPr>
      <w:r>
        <w:rPr>
          <w:rFonts w:ascii="Times New Roman"/>
          <w:b w:val="false"/>
          <w:i w:val="false"/>
          <w:color w:val="000000"/>
          <w:sz w:val="28"/>
        </w:rPr>
        <w:t>
      11. Процедура присоединения к новой версии общего процесса включает в себя мероприятия, указанные в пункте 7 настоящего Порядка с учетом срока, предусмотренного пунктом 9 настоящего Порядка. Необходимость осуществления конкретных мероприятий, за исключением подпункта "е" пункта 7 настоящего Порядка, определяется участником общего процесса самостоятельно.</w:t>
      </w:r>
    </w:p>
    <w:bookmarkEnd w:id="708"/>
    <w:bookmarkStart w:name="z1036" w:id="709"/>
    <w:p>
      <w:pPr>
        <w:spacing w:after="0"/>
        <w:ind w:left="0"/>
        <w:jc w:val="both"/>
      </w:pPr>
      <w:r>
        <w:rPr>
          <w:rFonts w:ascii="Times New Roman"/>
          <w:b w:val="false"/>
          <w:i w:val="false"/>
          <w:color w:val="000000"/>
          <w:sz w:val="28"/>
        </w:rPr>
        <w:t>
      12. После выполнения процедуры присоединения к новой версии общего процесса всеми участниками общего процесса, ранее присоединившимися к предыдущей версии общего процесса, последующий обмен сведениями между ними осуществляется в соответствии с редакцией технологических документов, регламентирующих информационное взаимодействие при реализации новой версии общего процесса.</w:t>
      </w:r>
    </w:p>
    <w:bookmarkEnd w:id="709"/>
    <w:bookmarkStart w:name="z1037" w:id="710"/>
    <w:p>
      <w:pPr>
        <w:spacing w:after="0"/>
        <w:ind w:left="0"/>
        <w:jc w:val="both"/>
      </w:pPr>
      <w:r>
        <w:rPr>
          <w:rFonts w:ascii="Times New Roman"/>
          <w:b w:val="false"/>
          <w:i w:val="false"/>
          <w:color w:val="000000"/>
          <w:sz w:val="28"/>
        </w:rPr>
        <w:t>
      13. Преобразование ранее сформированных данных в соответствии с требованиями новой редакции технологических документов при необходимости выполняются каждым участником общего процесса самостоятельно (в течение 6 месяцев с даты начала выполнения процедуры присоединения к новой версии общего процесса).".</w:t>
      </w:r>
    </w:p>
    <w:bookmarkEnd w:id="7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