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4663" w14:textId="32d4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и использовании элементов искусственного интеллекта в сфере внешнеэкономической деятельности в контексте развития механизма "единого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декабря 2025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рамках реализации пункта 9.4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и применения технологий искусственного интеллекта в экосистеме управления внешнеэкономической деятельностью и с учетом принципов, заложенных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эталонной модели национального механизма "единого окна" в системе регулирования внешнеэкономической деятельности, утвержденном Решением Евразийского межправительственного совета от 30 апреля 2019 г. № 6,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принимать во внимание информацию, представленную в Обзоре международных практик внедрения и использования элементов искусственного интеллекта в сфере внешнеэкономической деятельности в контексте развития механизма "единого окна" (прилагается в качестве информационного материала).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