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2165" w14:textId="e2c2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разъяснениях в части классификации высокочастотного кабеля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9 сентября 2025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единообразного применения единой Товарной номенклатуры внешнеэкономической деятельности Евразийского экономического союза при осуществлении классификации отдельных видов товаров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классификации высокочастотного кабеля, оснащенного соединительными приспособлениями, предназначенного для использования в качестве принадлежности к эндоскопическому медицинскому оборудованию и инструментам, представляющего собой готовое изделие в виде изолированных проводников с разъемами, поименованное в тексте товарной позиции 8544 единой Товарной номенклатуры внешнеэкономической деятельности Евразийского экономического союза, применять положения Основного правила интерпретации 1 Товарной номенклатуры внешнеэкономической деятельности и примечания 2 (а) к группе 90 единой Товарной номенклатуры внешнеэкономической деятельности Евразийского экономического союза, в соответствии с которым части и принадлежности к медицинскому оборудованию, которые сами представляют собой готовые изделия, поименованные в товарной позиции 8544 единой Товарной номенклатуры внешнеэкономической деятельности Евразийского экономического союза, классифицируются в этой товарной позиции.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