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2f1d" w14:textId="3802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устойчивому развитию сахарной отрасли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августа 2025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результаты анализа состояния рынка сахара в государствах – членах Евразийского экономического союза (далее соответственно – государства-члены, Союз) в 2019 – 2023 годах,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развитию сотрудничества государств – членов Евразийского экономического союза в сахарной отрасли (приложение к Рекомендации Коллегии Евразийской экономической комиссии от 18 января 2022 г. № 3)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 при осуществлении деятельности по развитию сахарной отрасли принимать во внимание возможность реализации следующих мер: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новых и модернизация существующих селекционных, семеноводческих и технологических центров с целью производства высокопродуктивных сортов и гибридов сахарной свеклы, устойчивых к болезням и неблагоприятным факторам среды, а также средств защиты растений;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мер поддержки производителям сельскохозяйственных товаров, использующим гибриды сахарной свеклы, производство которых локализовано в государствах-членах;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сахарной отрасли техникой, обладающей усовершенствованными показателями технического и технологического уровня, оснащенной автоматизированными системами управления;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использования побочной продукции сахарной промышленности (меласса, жом) для производства сахара, аминокислот (бетаина) и биопластиков, а также в виде кормовых добавок для молочного и мясного животноводства и рыбоводства;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использования продукции свеклосахарного подкомплекса для производства биоэтанола и биогаза;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на национальном уровне системы мониторинга товарных запасов сахара, жома и мелассы на складах сахарных заводов государств-членов в целях оценки баланса их спроса и предложения на внутреннем рынке, а также принятия при необходимости мер по экспорту их излишков в третьи страны;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вопросам взаимной торговли сахаром и транзита через территории государств-членов сахара в целях недопущения возникновения барьеров на внутреннем рынке Союза.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