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2f1d" w14:textId="3802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устойчивому развитию сахарной отрасли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августа 2025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результаты анализа состояния рынка сахара в государствах – членах Евразийского экономического союза (далее соответственно – государства-члены, Союз) в 2019 – 2023 годах,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развитию сотрудничества государств – членов Евразийского экономического союза в сахарной отрасли (приложение к Рекомендации Коллегии Евразийской экономической комиссии от 18 января 2022 г. № 3)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Союза при осуществлении деятельности по развитию сахарной отрасли принимать во внимание возможность реализации следующих мер: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новых и модернизация существующих селекционных, семеноводческих и технологических центров с целью производства высокопродуктивных сортов и гибридов сахарной свеклы, устойчивых к болезням и неблагоприятным факторам среды, а также средств защиты растений;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мер поддержки производителям сельскохозяйственных товаров, использующим гибриды сахарной свеклы, производство которых локализовано в государствах-членах;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сахарной отрасли техникой, обладающей усовершенствованными показателями технического и технологического уровня, оснащенной автоматизированными системами управления;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использования побочной продукции сахарной промышленности (меласса, жом) для производства сахара, аминокислот (бетаина) и биопластиков, а также в виде кормовых добавок для молочного и мясного животноводства и рыбоводства;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использования продукции свеклосахарного подкомплекса для производства биоэтанола и биогаза;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на национальном уровне системы мониторинга товарных запасов сахара, жома и мелассы на складах сахарных заводов государств-членов в целях оценки баланса их спроса и предложения на внутреннем рынке, а также принятия при необходимости мер по экспорту их излишков в третьи страны;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вопросам взаимной торговли сахаром и транзита через территории государств-членов сахара в целях недопущения возникновения барьеров на внутреннем рынке Союза.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