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c7fd" w14:textId="4e4c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приоритетных инструментах реализации механизма "единого окна" в системе регулирования внешнеэкономической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7 августа 2025 года № 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в целях реализации пункта 9.4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значимость реализации механизма "единого окна" для упрощения государственных процедур и бизнес-процессов, связанных с внешнеэкономической деятельностью,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целесообразности применения единых подходов к разработке национальных механизмов "единого окна" и обеспечения их совместимости, а также выработки цифровых решений для дальнейшей реализации национальных механизмов "единого окна" в системе регулирования внешнеэкономической деятельности,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анализа результатов проведенного опроса государственных органов, юридических лиц и бизнес-сообществ государств – членов Евразийского экономического союза (далее – государства-члены) для оценки приоритетности инструментов реализации механизма "единого окна" в системе регулирования внешнеэкономической деятельности, а также с учетом опыта государств-членов и международного опыта в сфере развития механизма "единого окна"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государствам-членам с даты опубликования настоящей Рекомендации на официальном сайте Евразийского экономического союза: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Использовать в качестве приоритетных инструменты реализации механизма "единого окна" в системе регулирования внешнеэкономической деятельности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Совместно с Евразийской экономической комиссией организовать работу по поэтапной разработке описаний приоритетных инструментов, включенных в перечень, предусмотренный приложением к настоящей Рекомендации, руководствуясь необходимостью обеспечения их взаимосвязи и согласованности для последующего эффективного применения.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2025 г. № 20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приоритетных инструментов реализации механизма "единого окна" в системе регулирования внешнеэкономической деятельности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Организационные инструменты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координирующих органов, обеспечивающих реализацию национального механизма "единого окна".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Определение операторов национального механизма "единого окна".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Утверждение национальных стратегий (концепций, программ, проектов, "дорожных карт") развития национального механизма "единого окна".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Мониторинг создания и развития национального механизма "единого окна".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Синхронизация работ по разработке информационно-программных средств на национальном уровне для обеспечения взаимодействия государств – членов Евразийского экономического союза (далее соответственно – государства-члены, Союз).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Правовые инструменты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Принятие правовых актов государств-членов для обеспечения информационного обмена электронными документами и (или) сведениями в рамках механизма "единого окна" при осуществлении внешнеэкономической деятельности, в том числе закрепление в таких актах положений о том, что такие документы и (или) сведения признаются юридически значимыми либо свидетельствуют о фактах, имеющих юридическое значение.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Закрепление в праве Союза положений о том, что документы и (или) сведения, направленные (полученные) посредством механизма "единого окна", имеют юридическую значимость.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Заключение международных договоров с государствами, не являющимися членами Союза, и интеграционными объединениями для обеспечения межгосударственного электронного взаимодействия в сфере внешнеэкономической деятельности и взаимного признания документов и сведений, получаемых в электронном виде посредством механизма "единого окна".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Внесение изменений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общих процессов в рамках Евразийского экономического союза, утвержденный Решением Коллегии Евразийской экономической комиссии от 14 апреля 2015 г. № 29, в целях обеспечения информационного взаимодействия национальных механизмов "единого окна" между собой и с механизмами "единого окна" третьих стран и интеграционных объединений.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Технологические инструменты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Создание механизма управления данными на национальном уровне.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Создание механизма управления изменениями на национальном уровне.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Создание условий для обеспечения совместимости информационных систем государственных органов и участников внешнеэкономической деятельности с национальным механизмом "единого окна", а также между национальными механизмами "единого окна".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Технические инструменты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Создание и развитие в государствах-членах национальных порталов "единого окна" в сфере внешнеэкономической деятельности.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Разработка технологических решений для взаимодействия национальных механизмов "единого окна" с механизмами "единого окна" третьих стран и интеграционных объединений.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Организация взаимодействия национальных порталов "единого окна" между собой, а также со смежными информационными системами, организация бесшовного доступа к национальному порталу "единого окна" других государств-членов путем однократной идентификации, аутентификации и авторизации пользователя.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Формирование "витрины" цифровых услуг и сервисов.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Реализация общих процессов в целях обеспечения информационного взаимодействия национальных механизмов "единого окна" между собой и с механизмами "единого окна" третьих стран и интеграционных объединений.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