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aa98" w14:textId="ef4a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дополнительных мер, направленных на соблюдение положений Порядка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21 июля 2025 года № 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2 статьи 18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указанному Договору) и в целях надлежащего применения положений Порядка заполнения декларации на товары,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257 "О форме декларации на товары и порядке ее заполнения" (далее – Порядок), при таможенном декларировании товаров, классифицируемых в товарных группах 62 и 64 ТН ВЭД ЕАЭС,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 – членам Евразийского экономического союза с даты опубликования настоящей Рекомендации на официальном сайте Союза обеспечить принятие дополнительных мер, направленных на проверку соответствия требованиям, установленным Порядком, заявленных в графе 31 декларации на товары сведений о характеристиках товара, товарных знаках, марках, моделях, артикулах, производителе.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