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d578" w14:textId="736d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квалификационных требованиях к наиболее востребованным профессиям в сфере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июня 2025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исполнения пунктов 1.5.1 и 10.1.4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разработке национальных квалификационных требований учитывать квалификационные требования к наиболее востребованным профессиям в сфере строительства, размещенные на официальном сайте Евразийской экономической комиссии на странице Департамента трудовой миграции и социальной защиты в разделе "Рекомендуемые квалификационные требования к наиболее востребованным профессиям на едином рынке труда".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