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b57c" w14:textId="93db5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устойчивому развитию рынка мяса крупного рогатого скота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13 мая 2025 года № 10.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результаты анализа состояния рынка мяса крупного рогатого скота в государствах – членах Евразийского экономического союза (далее – государства-члены),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перечня мер по развитию сотрудничества государств – членов Евразийского экономического союза в сфере производства мяса крупного рогатого скота (приложение к Рекомендации Коллегии Евразийской экономической комиссии от 19 марта 2019 г. № 11)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государствам-членам с даты опубликования настоящей Рекомендации на официальном сайте Евразийского экономического союза при осуществлении деятельности по развитию рынка мяса крупного рогатого скота принимать во внимание возможность реализации следующих мер: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инновационных разработок и технологических решений в сфере глубокой переработки мяса крупного рогатого скота с применением новых безотходных технологий;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в селекционный процесс достижений в области молекулярной генетики для максимального проявления генетического потенциала крупного рогатого скота (ДНК-тестирование по локусам генов, детерминирующих показатели продуктивности, и т. д.);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 взаимной торговли мясом крупного рогатого скота и транзита через территории государств-членов живого скота;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совместных мероприятий, в том числе в рамках совместной научно-инновационной деятельности государств-членов.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