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7804" w14:textId="3587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отбора совместных масштабных высокотехнологичных проектов, способных стать символами евразийско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апреля 2025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.4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во исполнение пункта 2 поручения Совета Евразийской экономической комиссии от 18 октября 2024 г. № 13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–членам Евразийского экономического союза (далее – Союз) с даты опубликования настоящей Рекомендации на официальном сайте Союза при отборе совместных масштабных высокотехнологичных проектов, способных стать символами евразийской интеграции, применять крите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. № 9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тбора совместных масштабных высокотехнологичных проектов, способных стать символами евразийской интеграц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Экономический характер. Реализация совместного масштабного высокотехнологичного проекта, способного стать символом евразийской интеграции (далее – проект), содействует устойчивому экономическому развитию государств – членов Евразийского экономического союза (далее – государства-члены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Интеграционная направленность. Цели проекта соответствуют целям развития государств-членов, направлены на формирование и реализацию конкурентных преимуществ государств-членов, развитие кооперационных связей в рамках евразийской экономической интегра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Количество участников. Участие в проекте хозяйствующих субъектов не менее чем из 3 государств-членов с возможностью участия заинтересованных хозяйствующих субъектов других государств-членов (при этом допускается принимать к рассмотрению проекты по приоритетным для государств-членов направлениям, реализуемые на двусторонней основе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Локализация. Реализация проекта осуществляется на территориях государств-членов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Масштабируемость. Проект обладает потенциалом для его реализации с участием хозяйствующих субъектов всех государств-членов или на территориях государств-членов, не заявленных среди участников прое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Технологичность. Проект реализуется с использованием высокотехнологичных решений, в том числе результатов интеллектуальной деятельности правообладателей государств-членов. При оценке проектов учитываются вид экономической деятельности, продукт (работа, услуга), производимый хозяйствующим субъектом, а также собирательные классификационные группировки видов экономической деятельности высокого технологичного уровня и высокотехнологичных товаров в соответствии с Рекомендацией Коллегии Евразийской экономической комиссии от 20 декабря 2022 г. № 45 "О собирательных классификационных группировках видов экономической деятельности высокого технологичного уровня, наукоемких видов экономической деятельности (услуг) и высокотехнологичных товаров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Импортозамещение. Проект направлен на удовлетворение потребностей внутреннего рынка Евразийского экономического союза путем реализации хозяйствующими субъектами государств-членов продукции (выполнения работ, оказания услуг) и снижения зависимости от товаров и услуг, происходящих из третьих стр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Новизна. Проект характеризуется новизной внедряемых решений для предприятий государств-членов, отраслевого рынк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Создание новых рабочих мест. Реализация проекта предполагает создание новых рабочих мест в государствах-членах и укрепление сотрудничества государств-членов в соответствующей сфер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Финансовая устойчивость. Проект реализуется участниками, не имеющими просроченных налоговых обязательств и не находящимися в стадии ликвидации или банкрот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