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1c3f" w14:textId="efc1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Республикой Армения и Российской Федерацией эксперимента (пилотного проекта) по применению навигационных пломб в отношении товаров Евразийского экономического союза, перемещаемых между территориями Республики Армения и Российской Федерации</w:t>
      </w:r>
    </w:p>
    <w:p>
      <w:pPr>
        <w:spacing w:after="0"/>
        <w:ind w:left="0"/>
        <w:jc w:val="both"/>
      </w:pPr>
      <w:r>
        <w:rPr>
          <w:rFonts w:ascii="Times New Roman"/>
          <w:b w:val="false"/>
          <w:i w:val="false"/>
          <w:color w:val="000000"/>
          <w:sz w:val="28"/>
        </w:rPr>
        <w:t>Распоряжение Совета Евразийской экономической комиссии от 2 июня 2025 года № 19.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плана мероприятий ("дорожной карты") по созданию условий для обеспечения беспрепятственного перемещения товаров Евразийского экономического союза с территории государства – члена Евразийского экономического союза, не имеющего общей границы ни с одним из государств – членов, на территорию другого государства – члена через территории государств, не являющихся членами Евразийского экономического союза, утвержденного распоряжением Совета Евразийской экономической комиссии от 2 декабря 2021 г. № 23:</w:t>
      </w:r>
    </w:p>
    <w:bookmarkEnd w:id="0"/>
    <w:bookmarkStart w:name="z5" w:id="1"/>
    <w:p>
      <w:pPr>
        <w:spacing w:after="0"/>
        <w:ind w:left="0"/>
        <w:jc w:val="both"/>
      </w:pPr>
      <w:r>
        <w:rPr>
          <w:rFonts w:ascii="Times New Roman"/>
          <w:b w:val="false"/>
          <w:i w:val="false"/>
          <w:color w:val="000000"/>
          <w:sz w:val="28"/>
        </w:rPr>
        <w:t>
      1. Просить Правительство Республики Армения и Правительство Российской Федерации:</w:t>
      </w:r>
    </w:p>
    <w:bookmarkEnd w:id="1"/>
    <w:bookmarkStart w:name="z6" w:id="2"/>
    <w:p>
      <w:pPr>
        <w:spacing w:after="0"/>
        <w:ind w:left="0"/>
        <w:jc w:val="both"/>
      </w:pPr>
      <w:r>
        <w:rPr>
          <w:rFonts w:ascii="Times New Roman"/>
          <w:b w:val="false"/>
          <w:i w:val="false"/>
          <w:color w:val="000000"/>
          <w:sz w:val="28"/>
        </w:rPr>
        <w:t>
      a) обеспечить проведение с 1 июля по 31 октября 2025 г. эксперимента (пилотного проекта) по применению навигационных пломб в отношении товаров Евразийского экономического cоюза (далее – Союз) (за исключением товаров, указанных в подпункте "а" пункта 2 настоящего распоряжения) при их перевозках автомобильным транспортом с территории Республики Армения на территорию Российской Федерации через территории государств, не являющихся членами Союза, и с территории Российской Федерации на территорию Республики Армения через территории государств, не являющихся членами Союза (далее – эксперимент);</w:t>
      </w:r>
    </w:p>
    <w:bookmarkEnd w:id="2"/>
    <w:bookmarkStart w:name="z7" w:id="3"/>
    <w:p>
      <w:pPr>
        <w:spacing w:after="0"/>
        <w:ind w:left="0"/>
        <w:jc w:val="both"/>
      </w:pPr>
      <w:r>
        <w:rPr>
          <w:rFonts w:ascii="Times New Roman"/>
          <w:b w:val="false"/>
          <w:i w:val="false"/>
          <w:color w:val="000000"/>
          <w:sz w:val="28"/>
        </w:rPr>
        <w:t>
      б) определить уполномоченные органы (организации), обеспечивающие проведение эксперимента, и поручить им установить порядок и условия его проведения;</w:t>
      </w:r>
    </w:p>
    <w:bookmarkEnd w:id="3"/>
    <w:bookmarkStart w:name="z8" w:id="4"/>
    <w:p>
      <w:pPr>
        <w:spacing w:after="0"/>
        <w:ind w:left="0"/>
        <w:jc w:val="both"/>
      </w:pPr>
      <w:r>
        <w:rPr>
          <w:rFonts w:ascii="Times New Roman"/>
          <w:b w:val="false"/>
          <w:i w:val="false"/>
          <w:color w:val="000000"/>
          <w:sz w:val="28"/>
        </w:rPr>
        <w:t>
      в) проинформировать Совет Евразийской экономической комиссии о результатах проведения эксперимента в IV квартале 2025 г.</w:t>
      </w:r>
    </w:p>
    <w:bookmarkEnd w:id="4"/>
    <w:bookmarkStart w:name="z9" w:id="5"/>
    <w:p>
      <w:pPr>
        <w:spacing w:after="0"/>
        <w:ind w:left="0"/>
        <w:jc w:val="both"/>
      </w:pPr>
      <w:r>
        <w:rPr>
          <w:rFonts w:ascii="Times New Roman"/>
          <w:b w:val="false"/>
          <w:i w:val="false"/>
          <w:color w:val="000000"/>
          <w:sz w:val="28"/>
        </w:rPr>
        <w:t>
      2. Определить, что:</w:t>
      </w:r>
    </w:p>
    <w:bookmarkEnd w:id="5"/>
    <w:bookmarkStart w:name="z10" w:id="6"/>
    <w:p>
      <w:pPr>
        <w:spacing w:after="0"/>
        <w:ind w:left="0"/>
        <w:jc w:val="both"/>
      </w:pPr>
      <w:r>
        <w:rPr>
          <w:rFonts w:ascii="Times New Roman"/>
          <w:b w:val="false"/>
          <w:i w:val="false"/>
          <w:color w:val="000000"/>
          <w:sz w:val="28"/>
        </w:rPr>
        <w:t>
      а) проведение эксперимента не распространяется на следующие товары Союза:</w:t>
      </w:r>
    </w:p>
    <w:bookmarkEnd w:id="6"/>
    <w:bookmarkStart w:name="z11" w:id="7"/>
    <w:p>
      <w:pPr>
        <w:spacing w:after="0"/>
        <w:ind w:left="0"/>
        <w:jc w:val="both"/>
      </w:pPr>
      <w:r>
        <w:rPr>
          <w:rFonts w:ascii="Times New Roman"/>
          <w:b w:val="false"/>
          <w:i w:val="false"/>
          <w:color w:val="000000"/>
          <w:sz w:val="28"/>
        </w:rPr>
        <w:t>
      алкогольная продукция, классифицируемая в товарных позициях 2203 00, 2204, 2205, 2206 00, 2207, 2208 единой Товарной номенклатуры внешнеэкономической деятельности Евразийского экономического союза (далее – ТН ВЭД ЕАЭС);</w:t>
      </w:r>
    </w:p>
    <w:bookmarkEnd w:id="7"/>
    <w:bookmarkStart w:name="z12" w:id="8"/>
    <w:p>
      <w:pPr>
        <w:spacing w:after="0"/>
        <w:ind w:left="0"/>
        <w:jc w:val="both"/>
      </w:pPr>
      <w:r>
        <w:rPr>
          <w:rFonts w:ascii="Times New Roman"/>
          <w:b w:val="false"/>
          <w:i w:val="false"/>
          <w:color w:val="000000"/>
          <w:sz w:val="28"/>
        </w:rPr>
        <w:t>
      табак, табачные изделия, никотинсодержащие изделия, никотиновое сырье, классифицируемые в товарных позициях 2401 – 2404 ТН ВЭД ЕАЭС;</w:t>
      </w:r>
    </w:p>
    <w:bookmarkEnd w:id="8"/>
    <w:bookmarkStart w:name="z13" w:id="9"/>
    <w:p>
      <w:pPr>
        <w:spacing w:after="0"/>
        <w:ind w:left="0"/>
        <w:jc w:val="both"/>
      </w:pPr>
      <w:r>
        <w:rPr>
          <w:rFonts w:ascii="Times New Roman"/>
          <w:b w:val="false"/>
          <w:i w:val="false"/>
          <w:color w:val="000000"/>
          <w:sz w:val="28"/>
        </w:rPr>
        <w:t>
      товары, классифицируемые в товарных позициях 4303, 6101 – 6106, 6110, 6401 – 6405, 8517, 8519, 8521, 8525 – 8528 ТН ВЭД ЕАЭС;</w:t>
      </w:r>
    </w:p>
    <w:bookmarkEnd w:id="9"/>
    <w:bookmarkStart w:name="z14" w:id="10"/>
    <w:p>
      <w:pPr>
        <w:spacing w:after="0"/>
        <w:ind w:left="0"/>
        <w:jc w:val="both"/>
      </w:pPr>
      <w:r>
        <w:rPr>
          <w:rFonts w:ascii="Times New Roman"/>
          <w:b w:val="false"/>
          <w:i w:val="false"/>
          <w:color w:val="000000"/>
          <w:sz w:val="28"/>
        </w:rPr>
        <w:t>
      б) при проведении эксперимента навигационные пломбы применяются в отношении товаров Союза в ходе 50 перевозок из Республики Армения в Российскую Федерацию и 50 перевозок из Российской Федерации в Республику Армения;</w:t>
      </w:r>
    </w:p>
    <w:bookmarkEnd w:id="10"/>
    <w:bookmarkStart w:name="z15" w:id="11"/>
    <w:p>
      <w:pPr>
        <w:spacing w:after="0"/>
        <w:ind w:left="0"/>
        <w:jc w:val="both"/>
      </w:pPr>
      <w:r>
        <w:rPr>
          <w:rFonts w:ascii="Times New Roman"/>
          <w:b w:val="false"/>
          <w:i w:val="false"/>
          <w:color w:val="000000"/>
          <w:sz w:val="28"/>
        </w:rPr>
        <w:t>
      в) для участников внешнеэкономической деятельности (перевозчиков) участие в эксперименте осуществляется на добровольной и безвозмездной основе;</w:t>
      </w:r>
    </w:p>
    <w:bookmarkEnd w:id="11"/>
    <w:bookmarkStart w:name="z16" w:id="12"/>
    <w:p>
      <w:pPr>
        <w:spacing w:after="0"/>
        <w:ind w:left="0"/>
        <w:jc w:val="both"/>
      </w:pPr>
      <w:r>
        <w:rPr>
          <w:rFonts w:ascii="Times New Roman"/>
          <w:b w:val="false"/>
          <w:i w:val="false"/>
          <w:color w:val="000000"/>
          <w:sz w:val="28"/>
        </w:rPr>
        <w:t>
      г) контролирующими органами в соответствии с настоящим распоряжением являются таможенные органы Республики Армения и Российской Федерации;</w:t>
      </w:r>
    </w:p>
    <w:bookmarkEnd w:id="12"/>
    <w:bookmarkStart w:name="z17" w:id="13"/>
    <w:p>
      <w:pPr>
        <w:spacing w:after="0"/>
        <w:ind w:left="0"/>
        <w:jc w:val="both"/>
      </w:pPr>
      <w:r>
        <w:rPr>
          <w:rFonts w:ascii="Times New Roman"/>
          <w:b w:val="false"/>
          <w:i w:val="false"/>
          <w:color w:val="000000"/>
          <w:sz w:val="28"/>
        </w:rPr>
        <w:t xml:space="preserve">
      д) отслеживание перевозок по территориям государств – членов Союза обеспечивается национальными операторами, определенными в Республике Армения и Российской Федерации в соответствии с пунктом 3 статьи 4 Соглашения о применении в Евразийском экономическом союзе навигационных пломб для отслеживания перевозок от 19 апреля 2022 года (далее – Соглашение); </w:t>
      </w:r>
    </w:p>
    <w:bookmarkEnd w:id="13"/>
    <w:bookmarkStart w:name="z18" w:id="14"/>
    <w:p>
      <w:pPr>
        <w:spacing w:after="0"/>
        <w:ind w:left="0"/>
        <w:jc w:val="both"/>
      </w:pPr>
      <w:r>
        <w:rPr>
          <w:rFonts w:ascii="Times New Roman"/>
          <w:b w:val="false"/>
          <w:i w:val="false"/>
          <w:color w:val="000000"/>
          <w:sz w:val="28"/>
        </w:rPr>
        <w:t>
      е) проведение эксперимента осуществляется с применением навигационных пломб, соответствующих требованиям, установленным в соответствии с Соглашением;</w:t>
      </w:r>
    </w:p>
    <w:bookmarkEnd w:id="14"/>
    <w:bookmarkStart w:name="z19" w:id="15"/>
    <w:p>
      <w:pPr>
        <w:spacing w:after="0"/>
        <w:ind w:left="0"/>
        <w:jc w:val="both"/>
      </w:pPr>
      <w:r>
        <w:rPr>
          <w:rFonts w:ascii="Times New Roman"/>
          <w:b w:val="false"/>
          <w:i w:val="false"/>
          <w:color w:val="000000"/>
          <w:sz w:val="28"/>
        </w:rPr>
        <w:t>
      ж) наложение (снятие) навигационных пломб при проведении эксперимента осуществляется национальным оператором, указанным в подпункте "д" настоящего пункта, или перевозчиком по решению контролирующих органов;</w:t>
      </w:r>
    </w:p>
    <w:bookmarkEnd w:id="15"/>
    <w:bookmarkStart w:name="z20" w:id="16"/>
    <w:p>
      <w:pPr>
        <w:spacing w:after="0"/>
        <w:ind w:left="0"/>
        <w:jc w:val="both"/>
      </w:pPr>
      <w:r>
        <w:rPr>
          <w:rFonts w:ascii="Times New Roman"/>
          <w:b w:val="false"/>
          <w:i w:val="false"/>
          <w:color w:val="000000"/>
          <w:sz w:val="28"/>
        </w:rPr>
        <w:t>
      з) решения о наложении и активации (деактивации и снятии) навигационных пломб при проведении эксперимента принимаются контролирующими органами при помещении товаров Союза под таможенную процедуру таможенного транзита (завершении таможенной процедуры таможенного транзита) либо при отправлении их со склада отправителя (прибытии на склад получателя).</w:t>
      </w:r>
    </w:p>
    <w:bookmarkEnd w:id="16"/>
    <w:bookmarkStart w:name="z21" w:id="17"/>
    <w:p>
      <w:pPr>
        <w:spacing w:after="0"/>
        <w:ind w:left="0"/>
        <w:jc w:val="both"/>
      </w:pPr>
      <w:r>
        <w:rPr>
          <w:rFonts w:ascii="Times New Roman"/>
          <w:b w:val="false"/>
          <w:i w:val="false"/>
          <w:color w:val="000000"/>
          <w:sz w:val="28"/>
        </w:rPr>
        <w:t>
      3. Настоящее распоряжение вступает в силу с даты его принятия.</w:t>
      </w:r>
    </w:p>
    <w:bookmarkEnd w:id="17"/>
    <w:bookmarkStart w:name="z22" w:id="18"/>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1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Караник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