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2fd1" w14:textId="36d2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35 раздела I перечня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 (включая условия и предельные сроки такого временного нахождения и использования), и категорий товаров, для которых срок действия таможенной процедуры временного ввоза (допуска) является более коротким или более продолжительным, чем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декабря 2025 года № 125.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 перечня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 (включая условия и предельные сроки такого временного нахождения и использования), и категорий товаров, для которых срок действия таможенной процедуры временного ввоза (допуска) является более коротким или более продолжительным, чем 2 года, утвержденного Решением Совета Евразийской экономической комиссии от 22 апреля 2024 г. № 54, слова "(коды 8802 40 003 5 и 8802 40 003 6 ТН ВЭД ЕАЭС)" исключить.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 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