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fd1" w14:textId="36d2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35 раздела I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 (включая условия и предельные сроки такого временного нахождения и использования), и категорий товаров, для которых срок действия таможенной процедуры временного ввоза (допуска) является более коротким или более продолжительным, чем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 (включая условия и предельные сроки такого временного нахождения и использования), и категорий товаров, для которых срок действия таможенной процедуры временного ввоза (допуска) является более коротким или более продолжительным, чем 2 года, утвержденного Решением Совета Евразийской экономической комиссии от 22 апреля 2024 г. № 54, слова "(коды 8802 40 003 5 и 8802 40 003 6 ТН ВЭД ЕАЭС)"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