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c78b" w14:textId="56bc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условиях и порядке применения единой системы тарифных преференций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ноября 2025 года № 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союза, утвержденное Решением Совета Евразийской экономической комиссии от 6 апреля 2016 г. № 47,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 г. № 102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об условиях и порядке применения единой системы тарифных преференций Евразийского экономического союза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слово "применяются" заменить словом "предоставляются".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абзаце первом слова "при наличии" заменить словами "при соблюдении";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подпункте "а" слова "страна происхождения ввозимых товаров" заменить словами "страна, из которой происходят ввозимые товары,".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перечень развивающихся стран включаются страны, классифицируемые Всемирным банком в течение 3 лет подряд как страны с низким уровнем дохода или с уровнем дохода ниже среднего.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Страна, отвечающая критериям, указанным в пункте 4 настоящего Положения, может быть не включена в перечень развивающихся стран либо исключена из него в одном из следующих случаев: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достижение страной уровня дохода, определяемого Всемирным банком как доход выше среднего или высокий в течение 3 лет подряд;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достижение страной доли в размере 1 процента и выше в объеме мирового экспорта по данным Всемирной торговой организации в течение 3 лет подряд;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действующего преференциального торгового соглашения, заключенного страной с Союзом и (или) государством – членом (государствами – членами) Союза (далее – государства-члены) в соответствии с пунктом 1 статьи 102 Договора о Союзе;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включение страны в перечень наименее развитых стран – пользователей единой системы тарифных преференций Союза (далее – перечень наименее развитых стран).".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"при наличии" заменить словами "при соблюдении";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"а"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страна, из которой происходят ввозимые товары, включена в перечень наименее развитых стран;".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"Всемирным банком" дополнить словами "в течение 3 лет подряд".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слово "ее" заменить словами "такой страны";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второй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"Страна, включенная в перечень наименее развитых стран в соответствии с классификацией Всемирного банка, может быть исключена из него, если такая страна в течение 3 лет подряд классифицируется Всемирным банком как страна с уровнем дохода ниже среднего, выше среднего или с высоким уровнем дохода.".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словами ", за исключением случая, предусмотренного абзацем вторым настоящего пункта";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исключения страны из списка наименее развитых стран ООН решение Комиссии об исключении такой страны из перечня наименее развитых стран вступает в силу не ранее чем через 2 года с даты ее исключения из списка наименее развитых стран ООН согласно соответствующей резолюции Генеральной Ассамблеи ООН.".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 – членов Союза (далее – государства-члены)" заменить словами "государств-членов".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внесения в него изменений юридико-технического и (или) редакционного характера".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"Применение" заменить словом "Предоставление".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"применения" заменить словом "предоставления".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