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5d8e8" w14:textId="4d5d8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маркировке отдельных видов смазочных масел, смазочных материалов и специальных автомобильных жидкостей средствами идентификации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8 июля 2025 года № 53.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статьи 7 Соглашения о маркировке товаров средствами идентификации в Евразийском экономическом союзе от 2 февраля 2018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Государства – члены Евразийского экономического союза (далее – государства-члены) самостоятельно определяют дату введения и порядок маркировки средствами идентификации (далее – маркировка) отдельных видов смазочных масел, смазочных материалов и специальных автомобильных жидкостей в упаковке (далее – товары) на своей территории в соответствии с настоящим Решением и уведомляют Евразийскую экономическую комиссию (далее – Комиссия) о такой дате не позднее чем за 6 месяцев до ее наступления. При этом запрет на оборот немаркированных товаров не может быть введен ранее 1 сентября 2025 г.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маркировке подлежат товары, включенные в перечень товаров, подлежащих маркировке средствами идентификации, утвержденный настоящим Решением (далее – перечень);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маркировка товаров осуществляется средствами идентификации, соответствующими характеристикам, утвержденным настоящим Решением;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маркировки остатков товаров, а также сроки нахождения в обороте немаркированных товаров, включенных в перечень, определяются законодательством государства-члена;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в целях обеспечения функционирования информационной системы маркировки товаров определяют национальных операторов (администраторов) национальных компонентов информационной системы маркировки товаров;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государств-членов осуществляется в порядке, предусмотренном базовой технологической организационной моделью системы маркировки товаров средствами идентификации в Евразийском экономическом союзе,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5 марта 2021 г. № 19;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государства-члены при введении маркировки на своей территории в соответствии с настоящим Решением обеспечивают криптографическую защиту средств идентификации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23 апреля 2021 г. № 41 "О единых механизмах криптографической защиты при маркировке товаров средствами идентификации в Евразийском экономическом союзе".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прилагаемые: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подлежащих маркировке средствами идентификации;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характеристики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средства идентификации товаров, требования к составу и структуре информации, содержащейся в средстве идентификации товаров, порядок генерации и нанесения такого средства идентификации;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формату, составу и структуре сведений о маркированных товарах, передаваемых между компетентными (уполномоченными) органами государств – членов Евразийского экономического союза и между компетентными (уполномоченными) органами государств-членов и Евразийской экономической комиссией, а также срокам передачи таких сведений;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минимальный 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о маркированном товаре, содержащихся в информационной системе маркировки товаров, доступ к которым предоставляется потребителям и иным заинтересованным лицам, в том числе посредством информационных сервисов в составе национальных компонентов и интеграционного компонента информационной системы маркировки товаров.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его официального опубликования.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 Петкевич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2025 г. № 53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товаров, подлежащих маркировке средствами идентификации*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2710 19 710 0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смазочные и масла прочие, для специфических процессов переработки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2710 19 750 0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Масла смазочные и масла прочие, для химических превращений в процессах, кроме указанных в подсубпозиции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2710 19 710 0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2710 19 820 0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масла, компрессорное смазочное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масло, турбинное смазочное масло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2710 19 840 0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Жидкости для гидравлических целей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2710 19 860 0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Светлые масла, вазелиновое масло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2710 19 880 0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для шестерен, масло для редукторов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2710 19 920 0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Составы для обработки металлов, масла для смазывания форм, антикоррозионные масла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2710 19 940 0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изоляционные масла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2710 19 980 0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смазочные масла и прочие масла, для прочих целей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3403 19 100 0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смазочные, содержащие не в качестве основного компонента 70 мас.% или более нефти или нефтепродуктов, полученных из битуминозных пород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3403 19 900 0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материалы смазочные, кроме содержащих в качестве основных компонентов 70 мас.% нефти или более нефтепродуктов, полученных из битуминозных пород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3403 99 000 0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материалы смазочные, не содержащие нефть или нефтепродукты, полученные из битуминозных пород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3819 00 000 0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Жидкости тормозные гидравлические и жидкости готовые прочие для гидравлических передач, не содержащие или содержащие менее 70 мас.% нефти или нефтепродуктов, полученных из битуминозных пород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3820 00 000 0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Антифризы и жидкости антиобледенительные готовые</w:t>
            </w:r>
          </w:p>
        </w:tc>
      </w:tr>
    </w:tbl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Государство – член Евразийского экономического союза самостоятельно определяет необходимость маркировки средствами идентификации товара из данного перечня на его территории.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2025 г. № 53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ХАРАКТЕРИСТИКИ</w:t>
      </w:r>
      <w:r>
        <w:br/>
      </w:r>
      <w:r>
        <w:rPr>
          <w:rFonts w:ascii="Times New Roman"/>
          <w:b/>
          <w:i w:val="false"/>
          <w:color w:val="000000"/>
        </w:rPr>
        <w:t>средства идентификации товаров, требования к составу и структуре информации, содержащейся в средстве идентификации товаров, порядок генерации и нанесения такого средства идентификации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документ разработан в соответствии с подпунктом "а" пункта 1 статьи 5 Соглашения о маркировке товаров средствами идентификации в Евразийском экономическом союзе от 2 февраля 2018 года.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маркировки упаковки смазочных масел, смазочных материалов и специальных автомобильных жидкостей (далее – товары), указанных в перечне товаров, подлежащих маркировке средствами идентификации, утвержденном Решением Совета Евразийской экономической комиссии от 8 июля 2025 г. № 53, используется средство идентификации – уникальная последовательность символов, представленная в виде двумерного штрихового кода в формате Data Matrix GS1, пригодного для машинного считывания и сформированного в соответствии с требованиями международного стандарта ИСО/МЭК 16022:2006 "Информационные технологии. Технологии автоматической идентификации и сбора данных. Спецификация символики штрихового кода Data Matrix" (ISO/IEC 16022:2006 "Information technology – Automatic identification and data capture techniques – Data Matrix bar code symbology specification") либо идентичного ему национального стандарта государства – члена Евразийского экономического союза (далее – государство-член). При преобразовании кода маркировки в средство идентификации должна применяться символика ЕСС 200, с использованием знака FNC1 как признака соответствия данных типовому формату идентификаторов применения (AI) GS1.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Средство идентификации включает в себя следующие данные: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группа данных (идентификатор применения (01)) – глобальный идентификационный номер торговой единицы (GTIN), который состоит из 14 цифровых символов;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вторая группа данных (идентификатор применения (21)) – индивидуальный серийный номер товара (упаковки товара), который состоит из 13 символов (цифр, строчных и прописных букв латинского алфавита, а также специальных символов (! ” % &amp; ’ * + - . / _ , : ; = &lt; &gt; ?)). В качестве первого символа указывается идентификатор государства-члена, в котором данный код был эмитирован (1 или А (a) – Республика Армения, 2 или B (b) – Республика Беларусь, 3 или C (с) – Республика Казахстан, 4 или D (d) – Кыргызская Республика, 5 или E (е) – Российская Федерация). В качестве завершающего символа для данной группы используется специальный символ-разделитель, имеющий код 29 в таблице символов ASCII;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третья группа данных (идентификатор применения (91)) – ключ проверки, который состоит из 4 символов (цифр, строчных и прописных букв латинского алфавита). В качестве завершающего символа для данной группы используется специальный символ-разделитель, имеющий код 29 в таблице символов ASCII;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четвертая группа данных (идентификатор применения (92)) – код проверки, который состоит из 44 символов (цифр, строчных и прописных букв латинского алфавита, а также специальных символов).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Третья и четвертая группы данных используются в соответствии с подпунктами "а" и "б"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от 23 апреля 2021 г. № 41 "О единых механизмах криптографической защиты при маркировке товаров средствами идентификации в Евразийском экономическом союзе" (далее – Решение Совета Комиссии от 23 апреля 2021 г. № 41).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у участника оборота товаров возможности нанесения средства идентификации, содержащего четыре группы данных, в связи с размерами упаковки, не позволяющими разместить символ Data Matrix размером и качеством, соответствующими требованиям международного стандарта либо идентичного ему национального стандарта государства-члена, указанных в пункте 2 настоящего документа, такой участник оборота вправе применять средство идентификации, включающее три группы данных. 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этом случае третья группа данных (идентификатор применения (93)) содержит код проверки, который состоит из 4 символов (цифр, строчных и прописных букв латинского алфавита, а также специальных символов) и используется в соответствии с подпунктом "в"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Комиссии от 23 апреля 2021 г. № 41.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применении средства идентификации, содержащего четыре или три группы данных, принимается участником оборота товаров самостоятельно, с учетом положений настоящего пункта. 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Средства идентификации товаров формируются эмитентами средств идентификации государств-членов или участниками оборота товаров.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Товары маркируются путем нанесения средства идентификации или материального носителя, содержащего средство идентификации</w:t>
      </w:r>
      <w:r>
        <w:rPr>
          <w:rFonts w:ascii="Times New Roman"/>
          <w:b w:val="false"/>
          <w:i w:val="false"/>
          <w:strike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упаковку, способом, не допускающим отделения средства идентификации без его повреждений. 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комплектации маркированных товаров в групповую упаковку на такую упаковку может наноситься средство идентификации или материальный носитель, содержащий средство идентификации, с агрегированием средств идентификации товаров, помещенных в такую упаковку.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комплектации маркированных товаров в транспортную упаковку на такую транспортную упаковку может наноситься средство идентификации транспортной упаковки, которое содержит код идентификации транспортной упаковки, с агрегированием средств идентификации товаров, помещенных в такую упаковку.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средства идентификации транспортной упаковки и маркировка транспортной упаковки осуществляются в соответствии с международными стандартами GS1. При маркировке транспортной упаковки состав необязательных информационных полей, наносимых на транспортную упаковку, определяется участником оборота товаров, осуществляющим комплектацию товаров в транспортную упаковку.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2025 г. № 53</w:t>
            </w:r>
          </w:p>
        </w:tc>
      </w:tr>
    </w:tbl>
    <w:bookmarkStart w:name="z5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</w:t>
      </w:r>
      <w:r>
        <w:br/>
      </w:r>
      <w:r>
        <w:rPr>
          <w:rFonts w:ascii="Times New Roman"/>
          <w:b/>
          <w:i w:val="false"/>
          <w:color w:val="000000"/>
        </w:rPr>
        <w:t>к формату, составу и структуре сведений о маркированных товарах, передаваемых между компетентными (уполномоченными) органами государств – членов Евразийского экономического союза и между компетентными (уполномоченными) органами государств-членов и Евразийской экономической комиссией, а также срокам передачи таких сведений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осуществлении информационного взаимодействия между операторами (администраторами) национальных компонентов информационной системы маркировки товаров передаются сведения о маркированных смазочных маслах, смазочных материалах и специальных автомобильных жидкостях в упаковке (далее – товары), указанных в перечне товаров, подлежащих маркировке средствами идентификации, утвержденном Решением Совета Евразийской экономической комиссии от 8 июля 2025 г. № 53 (далее – перечень товаров, подлежащих маркировке), и их средствах идентификации (далее – сведения) в XML-формате в соответствии со следующими стандартами: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"Extensible Markup Language (XML) 1.0 (Fifth Edition)" (опубликован в информационно-телекоммуникационной сети "Интернет" по адресу http://www.w3.org/TR/REC-xml);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"Namespaces in XML" (опубликован в информационно-телекоммуникационной сети "Интернет" по адресу http://www.w3.org/TR/REC-xml-names);</w:t>
      </w:r>
    </w:p>
    <w:bookmarkEnd w:id="48"/>
    <w:p>
      <w:pPr>
        <w:spacing w:after="0"/>
        <w:ind w:left="0"/>
        <w:jc w:val="both"/>
      </w:pPr>
      <w:bookmarkStart w:name="z61" w:id="49"/>
      <w:r>
        <w:rPr>
          <w:rFonts w:ascii="Times New Roman"/>
          <w:b w:val="false"/>
          <w:i w:val="false"/>
          <w:color w:val="000000"/>
          <w:sz w:val="28"/>
        </w:rPr>
        <w:t>
      "XML Schema Part 1: Structures" и "XML Schema Part 2: Datatypes" (опубликованы в информационно-телекоммуникационной сети "Интернет" по адресам http://www.w3.org/TR/xmlschema-1/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http://www.w3.org/TR/xmlschema-2/). </w:t>
      </w:r>
    </w:p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Требования к формату, составу и структуре сведений о маркированных товарах приведены в таблицах 1 – 4, 7 – 8, 11 – 12 приложения к базовой технологической организационной модели системы маркировки товаров средствами идентификации в Евразийском экономическом союзе,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5 марта 2021 г. № 19 (далее соответственно – базовая модель, приложение к базовой модели), за исключением перечня сведений о характеристиках товара, перечня сведений о единице товара, перечня идентификаторов применения (AI), используемых при маркировке товаров, указанных в перечне товаров, подлежащих маркировке, и правил формирования реквизита "Блок данных средства идентификации", используемых при маркировке товаров, указанных в перечне товаров, подлежащих маркировке, приведенных в таблицах 1 – 4 настоящих требований.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Формирование полей (граф), а также применение обозначений для указания множественности элементов осуществляется в соответствии с пунктами 3 и 4 приложения к базовой модели.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Сведения о маркированных товарах при осуществлении информационного взаимодействия между операторами (администраторами) национальных компонентов информационной системы маркировки товаров передаются в режиме реального времени с учетом положений базовой модели. 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6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сведений о характеристиках товара 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наименование товара (вид товара)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функциональное наименование единицы товара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описание товара (наименование типа продукции, к которой относится товар, например, "моторное масло", "антифриз", "смазка пластичная" и т. п.)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на этикетке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свободной форме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Товарный знак (бренд)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товарном знаке (бренде, торговой марке)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обозначение, используемое в позиционировании товаров конкретного производителя на целевом рынке.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указывается "отсутствует"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нетто или объем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нетто товара в упаковке или его объем с указанием единицы измерения (г, кг, мл, л)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качественного состава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формируется в свободной форме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упаковки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 упаковки, сформированное на основе использования гармонизированных со стандартами GS1 наименований типов упаковок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упаковки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материала упаковки, сформированное с использованием гармонизированных со стандартами GS1 наименований материалов упаковок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функциональное назначение продукции, например, "от коррозии", "для автоматических трансмиссий", "для высокофорсированных двигателей" и т.д.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марка продукции, например, М-6з/10-В", "G11" и т.д.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 и условия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годности и условия хранения при которых товар сохраняет годность в указанный срок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вязкости моторных масел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величина, определяющая сопротивление, возникающее при взаимном перемещении слоев относительно друг друга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класс вязкости по стандарту SAE J300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Изображение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фотографическое изображение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содержит фотографическое изображение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7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сведений о единице товара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единицы товара с НДС*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цене товара с учетом НДС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указываются в валюте государства-члена импортера.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 единицы товара*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 единицы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 сумме НДС в валюте государства-члена импортера по каждой единице товара, подлежащей уплате в государстве-члене импортера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дате производства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истечения срока годности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дате истечения срока годности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&lt;*&gt; Сведения передаются экспортером на добровольной основе в рамках договорных отношений с импортером и при наличии технических возможностей национального оператора(администратора) государства-члена, в котором зарегистрирован экспортер.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передачи сведений должны быть заполнены оба элемента, указанные под номером 1 и под номером 2.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bookmarkStart w:name="z8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идентификаторов применения (AI), используемых при маркировке товаров, указанных в перечне товаров, подлежащих маркировке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AI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AI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Серийный код транспортной упаковки (тары) – SSCC 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(Serial Shipping Container Code)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N2+N18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 данных содержит номер SSCC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 применения AI (00) показывает, что цифровое поле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18 символов, следующих непосредственно за ним, содержит серийный код транспортной упаковки (тары) (SSCC), который используется для маркировки логистической единицы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Глобальный идентификационный номер единицы товара – GTIN 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(Global Trade Item Number)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N2+N14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GTIN (Global Trade Item Number) – 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глобальный идентификационный номер разновидности товара одного наименования (артикула) в системе открытых стандартов GS1.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14-значный цифровой идентификатор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 применения AI (01) показывает, что цифровое поле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символов, следующих непосредственно за ним, содержит глобальный идентификационный номер единицы товара (GTIN), который используется для идентификации единицы товара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номер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(Serial Number)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N2+X..13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номер (Serial Number)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 применения AI (21) показывает, что поле размером 13 символов, следующих непосредственно за ним, содержит серийный номер товара, который присваивается товару оператором или изготовителем на весь срок его службы. В сочетании с GTIN серийный номер является уникальным идентификатором каждой товарной единицы Пояснение: для целей идентификации товаров используется индивидуальный серийный номер товара, состоящий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13 символов (цифр, строчных и прописных букв латинского алфавита, а также специальных символов (! " % &amp; ' * + - . / _ , : ; = &lt; &gt; ?))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проверки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N2+X..4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(индивидуальный порядковый номер) ключа проверки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соответствии с законодательством государства-члена и актами, составляющими право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проверки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N2+X..44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проверки, создаваемого с использованием асимметричных криптографических алгоритмов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соответствии с законодательством государства-члена и актами, составляющими право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проверки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N2+X..4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кода проверки, создаваемого 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использованием симметричных криптографических алгоритмов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соответствии с законодательством государства-члена и актами, составляющими право Евразийского экономического союза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bookmarkStart w:name="z9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реквизита "Блок данных средства идентификации", используемые при маркировке товаров, указанных в перечне товаров, подлежащих маркировке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средства идентификации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формирования реквизита "Блок данных средства идентификации"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формирования реквизита "Блок данных средства идентификации" в части средства идентификации, нанесенного на упаковку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Минимальное количество создаваемых экземпляров реквизита "Блок данных средства идентификации": 3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Требования к первому экземпляру реквизита "Блок данных средства идентификации":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"Идентификатор применения (AI)": "01";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"Символьное значение блока информации": реквизит должен содержать идентификационный номер товара (GTIN)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Требования ко второму экземпляру реквизита "Блок данных средства идентификации":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"Идентификатор применения (AI)": "21";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"Символьное значение блока информации": реквизит должен содержать индивидуальный серийный номер товара (SN)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третьему экземпляру реквизита "Блок данных средства идентификации":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реквизита "Идентификатор применения (AI): "91" или "93";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"Символьное значение блока информации": реквизит должен содержать идентификатор ключа проверки или значение кода проверки (применяются в соответствии с законодательством государства-члена и актами, составляющими право Евразийского экономического союза)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к четвертому экземпляру реквизита "Блок данных средства идентификации":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реквизита "Идентификатор применения (AI): "92";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"Символьное значение блока информации": реквизит должен содержать значение кода проверки (применяется в соответствии с законодательством государства-члена и актами, составляющими право Евразийского экономического союза)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формирования реквизита "Блок данных средства идентификации" в части средств идентификации, нанесенных на транспортную упаковку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301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Минимальное количество создаваемых экземпляров реквизита "Блок данных средства идентификации": 1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Требования к экземпляру реквизита "Блок данных средства идентификации":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реквизита "Идентификатор применения (AI)": "00" или иное значение реквизита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международными стандартами GS1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"Символьное значение блока информации": реквизит должен содержать уникальный идентификатор транспортной упаковки (код идентификации транспортной упаковки может содержать от 18 до 74 символов включительно и состоять из цифр (0 – 9), букв латинского алфавита (A – Z a – z) и специальных символов (% &amp; ' " ( ) * + , - _ . / : ; &lt; = &gt; ? !))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2025 г. № 53</w:t>
            </w:r>
          </w:p>
        </w:tc>
      </w:tr>
    </w:tbl>
    <w:bookmarkStart w:name="z11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состав сведений о маркированном товаре, содержащихся в информационной системе маркировки товаров, доступ к которым предоставляется потребителям и иным заинтересованным лицам, в том числе посредством информационных сервисов в составе национальных компонентов и интеграционного компонента информационной системы маркировки товаров</w:t>
      </w:r>
    </w:p>
    <w:bookmarkEnd w:id="80"/>
    <w:bookmarkStart w:name="z11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Глобальный номер торговой единицы (Global Trade Item Number (GTIN)).</w:t>
      </w:r>
    </w:p>
    <w:bookmarkEnd w:id="81"/>
    <w:bookmarkStart w:name="z11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Индивидуальный серийный номер единицы товара (SN).</w:t>
      </w:r>
    </w:p>
    <w:bookmarkEnd w:id="82"/>
    <w:bookmarkStart w:name="z11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Код единой Товарной номенклатуры внешнеэкономической деятельности Евразийского экономического союза (10 знаков).</w:t>
      </w:r>
    </w:p>
    <w:bookmarkEnd w:id="83"/>
    <w:bookmarkStart w:name="z11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Функциональное наименование товара (вид товара).</w:t>
      </w:r>
    </w:p>
    <w:bookmarkEnd w:id="84"/>
    <w:bookmarkStart w:name="z11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Наименование товара на этикетке.</w:t>
      </w:r>
    </w:p>
    <w:bookmarkEnd w:id="85"/>
    <w:bookmarkStart w:name="z11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Товарный знак (бренд).</w:t>
      </w:r>
    </w:p>
    <w:bookmarkEnd w:id="86"/>
    <w:bookmarkStart w:name="z11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Cведения о товаре:</w:t>
      </w:r>
    </w:p>
    <w:bookmarkEnd w:id="87"/>
    <w:bookmarkStart w:name="z12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товара;</w:t>
      </w:r>
    </w:p>
    <w:bookmarkEnd w:id="88"/>
    <w:bookmarkStart w:name="z12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масса нетто или объем товара;</w:t>
      </w:r>
    </w:p>
    <w:bookmarkEnd w:id="89"/>
    <w:bookmarkStart w:name="z12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 упаковки; </w:t>
      </w:r>
    </w:p>
    <w:bookmarkEnd w:id="90"/>
    <w:bookmarkStart w:name="z12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 упаковки;</w:t>
      </w:r>
    </w:p>
    <w:bookmarkEnd w:id="91"/>
    <w:bookmarkStart w:name="z12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функциональное назначение;</w:t>
      </w:r>
    </w:p>
    <w:bookmarkEnd w:id="92"/>
    <w:bookmarkStart w:name="z12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марка продукции.</w:t>
      </w:r>
    </w:p>
    <w:bookmarkEnd w:id="93"/>
    <w:bookmarkStart w:name="z12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 о документе об оценке соответствия товара требованиям технических регламентов Евразийского экономического союза или обязательным требованиям, установленным законодательством государств – членов Евразийского экономического союза (вид документа, номер и дата документа).</w:t>
      </w:r>
    </w:p>
    <w:bookmarkEnd w:id="94"/>
    <w:bookmarkStart w:name="z12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Страна происхождения товара.</w:t>
      </w:r>
    </w:p>
    <w:bookmarkEnd w:id="95"/>
    <w:bookmarkStart w:name="z12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Информация о субъекте хозяйствования, предоставившем информацию о маркируемом товаре (краткое наименование юридического лица, фамилия, имя, отчество (при наличии) физического лица, зарегистрированного в качестве индивидуального предпринимателя (далее – индивидуальный предприниматель), идентификационный код (номер) (для Республики Армения – учетный номер налогоплательщика (УНН), для Республики Беларусь – учетный номер плательщика (УНП), для Республики Казахстан – индивидуальный идентификационный номер (ИИН) или бизнес-идентификационный номер (БИН), для Кыргызской Республики – идентификационный налоговый номер налогоплательщика (ИНН), для Российской Федерации – идентификационный номер налогоплательщика (ИНН)), адрес места нахождения юридического лица или индивидуального предпринимателя).</w:t>
      </w:r>
    </w:p>
    <w:bookmarkEnd w:id="96"/>
    <w:bookmarkStart w:name="z12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Информация о производителе товара (краткое наименование юридического лица, фамилия, имя, отчество (при наличии) индивидуального предпринимателя) (заполняется для товаров, произведенных на территории государств-членов).</w:t>
      </w:r>
    </w:p>
    <w:bookmarkEnd w:id="9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