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b737" w14:textId="265b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по совершенствованию взаимодействия интеллектуальных транспортных систем государств – членов Евразийского экономического союза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января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союза, утвержденных Решением Высшего Евразийского экономического совета от 26 декабря 2016 г. № 19, и пунктом 17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– 2026 годы, утвержденного распоряжением Евразийского межправительственного совета от 1 октября 2024 г. № 15, а также в целях развития интеллектуальных транспортных систем в государствах – членах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совершенствованию взаимодействия интеллектуальных транспортных систем государств – членов Евразийского экономического союза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совместно с государствами – членами Евразийского экономического союза представить для рассмотрения Советом Евразийской экономической комиссии проект плана мероприятий ("дорожной карты") по реализации Концепции, одобренной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г. № 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 совершенствованию взаимодействия интеллектуальных транспортных систем государств – членов Евразийского экономического союза в рамках Евразийского экономического союза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этапами реализации скоординированной (согласованной) транспортной политики государств – членов Евразийского экономического союза, утвержденными Решением Высшего Евразийского экономического совета от 26 декабря 2016 г. № 19, и пунктом 17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– 2026 годы, утвержденного распоряжением Евразийского межправительственного совета от 1 октября 2024 г. № 15.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определяет цели, задачи и принципы взаимодействия интеллектуальных транспортных систем государств – членов Евразийского экономического союза (далее соответственно – ИТС государств-членов, государства-члены, Союз) в рамках Союза, а также этапы реализации настоящей Концепции и ожидаемые результаты.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Понятия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Концепции используются понятия, которые означают следующее: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"интегрированная информационная система Союза" – организационная совокупность территориально распределенных государственных информационных ресурсов и информационных систем уполномоченных органов, информационных ресурсов и информационных систем Евразийской экономической комиссии, объединенных национальными сегментами государств-членов и интеграционным сегментом Евразийской экономической комиссии;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транспортная система" – система управления, интегрирующая современные информационные и телематические технологии и предназначенная для автоматизированного поиска и принятия к реализации максимально эффективных сценариев управления транспортной системой, транспортным средством или группой транспортных средств с целью обеспечения максимизации показателей использования дорожной сети, повышения безопасности и эффективности транспортного процесса, комфортности для водителей;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"сервис" – функции ИТС государств-членов, которые предоставляются пользователям услуг ИТС государств-членов и предназначены для повышения безопасности, устойчивости и (или) эффективности дорожного движения;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"сервисная группа" – один или несколько схожих либо сопряженных сервисов;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"сервисный домен" – специфичная область применения, которая включает в себя одну или несколько сервисных групп.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настоящей Концепции,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актами органов Союза в сфере транспорта.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Цели и задачи взаимодействия ИТС государств-членов в рамках Союза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взаимодействия ИТС государств-членов в рамках Союза является обеспечение информационного взаимодействия ИТС государств-членов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позволит организовать техническую поддержку пользователей услуг ИТС государств-членов, повысить безопасность дорожного движения и оптимизировать транспортные потоки. Такое информационное взаимодействие осуществляется в соответствии с перечнем сервисных групп и сервисных доменов в рамках взаимодействия ИТС государств-членов, который разрабатывается Евразийской экономической комиссией совместно с государствами-членами.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решаться следующие задачи: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принципов информационного взаимодействия ИТС государств-членов в рамках Союза;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документов, направленных на обеспечение информационного взаимодействия ИТС государств-членов в рамках Союза;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результатах взаимодействия ИТС государств-членов в рамках Союза;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ИТС государств-членов в рамках интегрированной информационной системы Союза.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Предмет регулирования и сфера применения Концепции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определяет согласованные подходы к обеспечению информационного взаимодействия ИТС государств-членов в рамках Союза, внедряемых на автомобильных дорогах, входящих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евразийских транспортных коридоров и маршрутов, утвержденный распоряжением Коллегии Евразийской экономической комиссии от 26 октября 2021 г. № 175, и обмену необходимой информацией между государствами-членами.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направлена на обеспечение информационного взаимодействия ИТС государств-членов в рамках Союза и не затрагивает прав и обязательств государств-членов, вытекающих из международных договоров, участниками которых они являются.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самостоятельно реализуют национальные программы развития транспорта в части создания, построения и использования ИТС государств-членов.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Основные принципы построения взаимодействия ИТС государств-членов в рамках Союза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ИТС государств-членов в рамках Союза должно быть основано на применении унифицированных протоколов и форматов сообщений информационного обмена и включать в себя: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взаимодействия ИТС государств-членов в рамках Союза, реализуемые путем использования интегрированной информационной системы Союза, применения унифицированных протоколов и форматов сообщений информационного обмена;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надежности, непрерывности и доступности предоставления сервисов и услуг ИТС государств-членов пользователю;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предоставления пользователю достаточной, актуальной и целостной информации благодаря применению интеллектуальной дорожно-транспортной инфраструктуры.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Направления сотрудничества в рамках взаимодействия ИТС государств-членов в рамках Союза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выработки эффективных мер, направленных на взаимодействие ИТС государств-членов в рамках Союза, представляется целесообразным осуществлять сотрудничество по следующим направлениям: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взаимодействия ИТС государств-членов в рамках Союза;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между государствами-членами (в том числе по активному взаимодействию с международными организациями и хозяйствующими субъектами государств-членов);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технических документов, регулирующих вопросы взаимодействия ИТС государств-членов в рамках Союза.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Этапы реализации Концепции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Предусмотрены следующие этапы реализации настоящей Концепции: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 Консультативном комитете по транспорту и инфраструктуре подкомитета по взаимодействию интеллектуальных транспортных систем государств-членов;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унификации требований к форматам информационного взаимодействия ИТС государств-членов в рамках Союза в целях обеспечения возможности их бесшовной интеграции на межгосударственном уровне в рамках интегрированной информационной системы Союза;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рекомендаций Коллегии Евразийской экономической комиссии, регламентирующих вопросы взаимодействия ИТС государств-членов в рамках Союза;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ИТС государств-членов в рамках Союза на основе унифицированных протоколов и форматов сообщений информационного обмена;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базовых сервисов, реализуемых в рамках взаимодействия ИТС государств-членов в рамках Союза.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Ожидаемые результаты и эффекты от реализации Концепции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настоящей Концепции будет способствовать повышению эффективности взаимодействия ИТС государств-членов в рамках Союза, что приведет к активному внедрению технологий ИТС государств-членов в дорожно-транспортную инфраструктуру государств-членов.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совместимость ИТС государств-членов в рамках Союза, внедряемых на автомобильных дорогах, входящих в перечень евразийских транспортных коридоров и маршрутов, позволит повысить: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функционирования ИТС государств-членов при оказании информационной поддержки участникам дорожного движения, в том числе в зонах перехода ответственности операторов ИТС государств-членов на евразийских транспортных коридорах;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информационно-телекоммуникационное взаимодействие ИТС государств-членов на межгосударственном уровне;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и качество сервисов, включая электронные услуги, при решении задач в сфере обеспечения безопасности дорожного движения, транспортного планирования и мультимодальной логистики.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этого технологии ИТС государств-членов станут эффективным инструментом для решения транспортных проблем, что будет способствовать: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дорожного движения;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эффективности организации дорожного движения;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географического преимущества и транзитного потенциала государств-членов благодаря интеграции в мировые транспортные цепочки;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скорости движения грузов и транспортной связанности;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и развитию интегрированных цифровых сервисов для участников дорожного движения;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качества информирования пользователей услуг ИТС государств-членов о ситуации на дорогах.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