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b737" w14:textId="265b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по совершенствованию взаимодействия интеллектуальных транспортных систем государств – членов Евразийского экономического союза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22 января 2025 года № 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II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союза, утвержденных Решением Высшего Евразийского экономического совета от 26 декабря 2016 г. № 19, и пунктом 17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("дорожной карты") по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 на 2024 – 2026 годы, утвержденного распоряжением Евразийского межправительственного совета от 1 октября 2024 г. № 15, а также в целях развития интеллектуальных транспортных систем в государствах – членах Евразийского экономического союза: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совершенствованию взаимодействия интеллектуальных транспортных систем государств – членов Евразийского экономического союза в рамках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Коллегии Евразийской экономической комиссии совместно с государствами – членами Евразийского экономического союза представить для рассмотрения Советом Евразийской экономической комиссии проект плана мероприятий ("дорожной карты") по реализации Концепции, одобренной настоящим распоряжением.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2025 г. № 3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</w:t>
      </w:r>
      <w:r>
        <w:br/>
      </w:r>
      <w:r>
        <w:rPr>
          <w:rFonts w:ascii="Times New Roman"/>
          <w:b/>
          <w:i w:val="false"/>
          <w:color w:val="000000"/>
        </w:rPr>
        <w:t xml:space="preserve">по совершенствованию взаимодействия интеллектуальных транспортных систем государств – членов Евразийского экономического союза в рамках Евразийского экономического союза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Концепция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Основными направлениями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этапами реализации скоординированной (согласованной) транспортной политики государств – членов Евразийского экономического союза, утвержденными Решением Высшего Евразийского экономического совета от 26 декабря 2016 г. № 19, и пунктом 17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("дорожной карты") по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 на 2024 – 2026 годы, утвержденного распоряжением Евразийского межправительственного совета от 1 октября 2024 г. № 15.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Концепция определяет цели, задачи и принципы взаимодействия интеллектуальных транспортных систем государств – членов Евразийского экономического союза (далее соответственно – ИТС государств-членов, государства-члены, Союз) в рамках Союза, а также этапы реализации настоящей Концепции и ожидаемые результаты.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Понятия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Концепции используются понятия, которые означают следующее: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"интегрированная информационная система Союза" – организационная совокупность территориально распределенных государственных информационных ресурсов и информационных систем уполномоченных органов, информационных ресурсов и информационных систем Евразийской экономической комиссии, объединенных национальными сегментами государств-членов и интеграционным сегментом Евразийской экономической комиссии;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"интеллектуальная транспортная система" – система управления, интегрирующая современные информационные и телематические технологии и предназначенная для автоматизированного поиска и принятия к реализации максимально эффективных сценариев управления транспортной системой, транспортным средством или группой транспортных средств с целью обеспечения максимизации показателей использования дорожной сети, повышения безопасности и эффективности транспортного процесса, комфортности для водителей;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"сервис" – функции ИТС государств-членов, которые предоставляются пользователям услуг ИТС государств-членов и предназначены для повышения безопасности, устойчивости и (или) эффективности дорожного движения;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"сервисная группа" – один или несколько схожих либо сопряженных сервисов;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"сервисный домен" – специфичная область применения, которая включает в себя одну или несколько сервисных групп.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настоящей Концепции,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актами органов Союза в сфере транспорта.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Цели и задачи взаимодействия ИТС государств-членов в рамках Союза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взаимодействия ИТС государств-членов в рамках Союза является обеспечение информационного взаимодействия ИТС государств-членов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что позволит организовать техническую поддержку пользователей услуг ИТС государств-членов, повысить безопасность дорожного движения и оптимизировать транспортные потоки. Такое информационное взаимодействие осуществляется в соответствии с перечнем сервисных групп и сервисных доменов в рамках взаимодействия ИТС государств-членов, который разрабатывается Евразийской экономической комиссией совместно с государствами-членами.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решаться следующие задачи: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принципов информационного взаимодействия ИТС государств-членов в рамках Союза;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принятие документов, направленных на обеспечение информационного взаимодействия ИТС государств-членов в рамках Союза;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о результатах взаимодействия ИТС государств-членов в рамках Союза;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ИТС государств-членов в рамках интегрированной информационной системы Союза.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Предмет регулирования и сфера применения Концепции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Концепция определяет согласованные подходы к обеспечению информационного взаимодействия ИТС государств-членов в рамках Союза, внедряемых на автомобильных дорогах, входящих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евразийских транспортных коридоров и маршрутов, утвержденный распоряжением Коллегии Евразийской экономической комиссии от 26 октября 2021 г. № 175, и обмену необходимой информацией между государствами-членами.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Концепция направлена на обеспечение информационного взаимодействия ИТС государств-членов в рамках Союза и не затрагивает прав и обязательств государств-членов, вытекающих из международных договоров, участниками которых они являются.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самостоятельно реализуют национальные программы развития транспорта в части создания, построения и использования ИТС государств-членов.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Основные принципы построения взаимодействия ИТС государств-членов в рамках Союза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ИТС государств-членов в рамках Союза должно быть основано на применении унифицированных протоколов и форматов сообщений информационного обмена и включать в себя: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механизмы взаимодействия ИТС государств-членов в рамках Союза, реализуемые путем использования интегрированной информационной системы Союза, применения унифицированных протоколов и форматов сообщений информационного обмена;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надежности, непрерывности и доступности предоставления сервисов и услуг ИТС государств-членов пользователю;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предоставления пользователю достаточной, актуальной и целостной информации благодаря применению интеллектуальной дорожно-транспортной инфраструктуры.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Направления сотрудничества в рамках взаимодействия ИТС государств-членов в рамках Союза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выработки эффективных мер, направленных на взаимодействие ИТС государств-членов в рамках Союза, представляется целесообразным осуществлять сотрудничество по следующим направлениям: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взаимодействия ИТС государств-членов в рамках Союза;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опытом между государствами-членами (в том числе по активному взаимодействию с международными организациями и хозяйствующими субъектами государств-членов);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технических документов, регулирующих вопросы взаимодействия ИТС государств-членов в рамках Союза.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Этапы реализации Концепции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Предусмотрены следующие этапы реализации настоящей Концепции: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в Консультативном комитете по транспорту и инфраструктуре подкомитета по взаимодействию интеллектуальных транспортных систем государств-членов;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унификации требований к форматам информационного взаимодействия ИТС государств-членов в рамках Союза в целях обеспечения возможности их бесшовной интеграции на межгосударственном уровне в рамках интегрированной информационной системы Союза;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принятие рекомендаций Коллегии Евразийской экономической комиссии, регламентирующих вопросы взаимодействия ИТС государств-членов в рамках Союза;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информационного взаимодействия ИТС государств-членов в рамках Союза на основе унифицированных протоколов и форматов сообщений информационного обмена;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перечня базовых сервисов, реализуемых в рамках взаимодействия ИТС государств-членов в рамках Союза.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Ожидаемые результаты и эффекты от реализации Концепции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настоящей Концепции будет способствовать повышению эффективности взаимодействия ИТС государств-членов в рамках Союза, что приведет к активному внедрению технологий ИТС государств-членов в дорожно-транспортную инфраструктуру государств-членов.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совместимость ИТС государств-членов в рамках Союза, внедряемых на автомобильных дорогах, входящих в перечень евразийских транспортных коридоров и маршрутов, позволит повысить: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функционирования ИТС государств-членов при оказании информационной поддержки участникам дорожного движения, в том числе в зонах перехода ответственности операторов ИТС государств-членов на евразийских транспортных коридорах;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информационно-телекоммуникационное взаимодействие ИТС государств-членов на межгосударственном уровне;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доступность и качество сервисов, включая электронные услуги, при решении задач в сфере обеспечения безопасности дорожного движения, транспортного планирования и мультимодальной логистики.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этого технологии ИТС государств-членов станут эффективным инструментом для решения транспортных проблем, что будет способствовать: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дорожного движения;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повышению эффективности организации дорожного движения;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географического преимущества и транзитного потенциала государств-членов благодаря интеграции в мировые транспортные цепочки;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повышению скорости движения грузов и транспортной связанности;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и развитию интегрированных цифровых сервисов для участников дорожного движения;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повышению качества информирования пользователей услуг ИТС государств-членов о ситуации на дорогах.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