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057e" w14:textId="3e70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сбора, обобщения и представления информации о выявленных случаях обращения опасной продукции, которая причинила вред и (или) нанесла ущерб жизни и (или) здоровью человека, имуществу, окружающей среде, жизни и (или) здоровью животных и растений и в отношении которой приняты меры, и ее размещения в общих информационных ресурсах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7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 от 3 февраля 2020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представления информации о выявленных случаях обращения опасной продукции, которая причинила вред и (или) нанесла ущерб жизни и (или) здоровью человека, имуществу, окружающей среде, жизни и (или) здоровью животных и растений и в отношении которой приняты меры, и ее размещения в общих информационных ресурсах интегрированной информационной системы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2025 г. № 14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сбора, обобщения и представления информации о выявленных случаях обращения опасной продукции, которая причинила вред и (или) нанесла ущерб жизни и (или) здоровью человека, имуществу, окружающей среде, жизни и (или) здоровью животных и растений и в отношении которой приняты меры, и ее размещения в общих информационных ресурсах интегрированной информационной системы Евразийского экономического союза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сбора, обобщения и представления информации об опасной продукции, которая причинила вред и (или) нанесла ущерб жизни и (или) здоровью человека, имуществу, окружающей среде, жизни и (или) здоровью животных и растений и в отношении которой приняты меры по предотвращению причинения вреда (в том числе по изъятию и отзыву опасной продукции) (далее – продукция, причинившая вред), и ее размещения в общих информационных ресурсах интегрированной информационной системы Евразийского экономического союза (далее соответственно – информационный ресурс, Союз).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разработан в целях предотвращения обращения продукции, причинившей вред, включенной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526, но в отношении которой не приняты или не вступили в силу технические регламенты Союза и не установлены в соответствии с законодательством государств – членов Союза (далее – государства-члены) обязательные требования безопасности, а также продукции, причинившей вред, не включенной в указанный Единый перечень.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не распространяется на продукцию, указанную в пункте 2 статьи 1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 от 3 февраля 2020 года, и продукцию, подлежащую санитарно-эпидемиологическому, ветеринарному и карантинному фитосанитарному контролю (надзору).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применяются в значениях, определенных Договором о Евразийском экономическом союзе от 29 мая 2014 года и Соглашением, указанным в абзаце третьем пункта 1 настоящего Порядка.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Сбор и обобщение информации об обращении продукции, причинившей вред, проводятся органами государств-членов, уполномоченными на осуществление мониторинга безопасности продукции, указанной в абзаце втором пункта 1 настоящего Порядка (далее – уполномоченные органы), в соответствии с законодательством государств-членов.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выявленных случаях причинения вреда, связанного с обращением опасной продукции, и (или) нанесения ущерба жизни и (или) здоровью человека, имуществу, окружающей среде, жизни и (или) здоровью животных и растений направляется уполномоченными органами в Евразийскую экономическую комиссию (далее – Комиссия) для ее размещения в информационном ресурсе не позднее 5 рабочих дней с даты выявления случая такого обращения с указанием следующих сведений: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дата выявления обращения продукции, причинившей вред;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наименование и (или) обозначение продукции, причинившей вред, ее название (при наличии), дата производства и срок годности (срок службы)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изготовителя (уполномоченного изготовителем лица, импортера) продукции, причинившей вред,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физического лица, зарегистрированного в качестве индивидуального предпринимателя, а также номера телефонов и электронные адреса (при наличии);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юридического лица или физического лица, зарегистрированного в качестве индивидуального предпринимателя, у которых выявлена продукция, причинившая вред,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физического лица, зарегистрированного в качестве индивидуального предпринимателя;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сведения о документе об оценке соответствия, выданного в соответствии с законодательством государства-члена (регистрационный номер, срок и статус действия) (при наличии);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сведения о принятых в соответствии с законодательством государства-члена мерах в отношении продукции, причинившей вред;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иные сведения, имеющие отношение к продукции, причинившей вред (при наличии и по усмотрению уполномоченного органа).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не позднее 3 рабочих дней с даты поступления от уполномоченных органов информации, указанной в пункте 4 настоящего Порядка, размещает ее в информационном ресурсе.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актуализации информации, размещенной в информационном ресурсе, уполномоченные органы в течение 5 рабочих дней с даты внесения соответствующих изменений в такую информацию представляют в Комиссию сведения об этом.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информации из информационного ресурса осуществляется Комиссией в автоматическом режиме по истечении 1 года с даты ее размещения.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может быть исключена из информационного ресурса до истечения 1 года с даты ее размещения на основании представленных в Комиссию уполномоченными органами обоснований такого исключения.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введения в действие в рамках Союза соответствующего общего процесса размещение информации, указанной в пункте 4 настоящего Порядка, обеспечивается Комиссией на официальном сайте Союза.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уполномоченными органами в Комиссию указанной информации для размещения на официальном сайте Союза, а также сведений для ее актуализации и исключения осуществляется на бумажном носителе и (или) в электронном виде.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размещение информации на официальном сайте Союза, ее актуализацию и исключение не позднее 3 рабочих дней с даты поступления от уполномоченных органов в Комиссию соответствующих сведений.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