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14b3" w14:textId="6a41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межведомственной рабочей группы по взаимному признанию электронной цифровой подписи, изготовленной в соответствии с законодательством одного государства – члена Евразийского экономического союза, другим государством-членом в целях исполнения раздела XXII Договора о Евразийском экономическом союзе от 29 мая 2014 года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28 октября 2025 года № 152.</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межведомственной рабочей группы по взаимному признанию электронной цифровой подписи, изготовленной в соответствии с законодательством одного государства – члена Евразийского экономического союза, другим государством-членом в целях исполнения раздела XXII Договора о Евразийском экономическом союзе от 29 мая 2014 года, утвержденный Решением Совета Евразийской экономической комиссии от 23 ноября 2012 г. № 95,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рабочей группы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От Республики Армения</w:t>
            </w:r>
          </w:p>
          <w:bookmarkEnd w:id="2"/>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Арутюнян</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Айк Грачикович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интеграции систем Евразийского экономического союза закрытого акционерного общества "ЭКЕНГ"</w:t>
            </w:r>
          </w:p>
        </w:tc>
      </w:tr>
      <w:tr>
        <w:trPr>
          <w:trHeight w:val="30" w:hRule="atLeast"/>
        </w:trPr>
        <w:tc>
          <w:tcPr>
            <w:tcW w:w="41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Карапетян</w:t>
            </w:r>
          </w:p>
          <w:bookmarkEnd w:id="4"/>
          <w:p>
            <w:pPr>
              <w:spacing w:after="20"/>
              <w:ind w:left="20"/>
              <w:jc w:val="both"/>
            </w:pPr>
            <w:r>
              <w:rPr>
                <w:rFonts w:ascii="Times New Roman"/>
                <w:b w:val="false"/>
                <w:i w:val="false"/>
                <w:color w:val="000000"/>
                <w:sz w:val="20"/>
              </w:rPr>
              <w:t>
Витали Арташович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Службы национальной безопасности Республики Армения</w:t>
            </w:r>
          </w:p>
        </w:tc>
      </w:tr>
      <w:tr>
        <w:trPr>
          <w:trHeight w:val="30" w:hRule="atLeast"/>
        </w:trPr>
        <w:tc>
          <w:tcPr>
            <w:tcW w:w="4100"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Оганисян</w:t>
            </w:r>
          </w:p>
          <w:p>
            <w:pPr>
              <w:spacing w:after="20"/>
              <w:ind w:left="20"/>
              <w:jc w:val="both"/>
            </w:pPr>
            <w:r>
              <w:rPr>
                <w:rFonts w:ascii="Times New Roman"/>
                <w:b w:val="false"/>
                <w:i w:val="false"/>
                <w:color w:val="000000"/>
                <w:sz w:val="20"/>
              </w:rPr>
              <w:t xml:space="preserve">
Аветис Оганесович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интеграции систем Евразийского экономического союза закрытого акционерного общества "ЭКЕНГ"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Бондаренко</w:t>
            </w:r>
          </w:p>
          <w:bookmarkEnd w:id="6"/>
          <w:p>
            <w:pPr>
              <w:spacing w:after="20"/>
              <w:ind w:left="20"/>
              <w:jc w:val="both"/>
            </w:pPr>
            <w:r>
              <w:rPr>
                <w:rFonts w:ascii="Times New Roman"/>
                <w:b w:val="false"/>
                <w:i w:val="false"/>
                <w:color w:val="000000"/>
                <w:sz w:val="20"/>
              </w:rPr>
              <w:t>
Максим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начальник Управления реализации государственных ИКТ-проектов и закупок Министерства связи и информатизации Республики Беларусь </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xml:space="preserve">
Гуринович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Наталья Владимировна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консультант Управления стратегического развития Министерства связи и информатизации Республики Беларусь</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Киреев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Юрий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стратегического развития Министерства связи и информатизации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Айтмуханов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Кайрат Серикович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и цифрового развития Республики Казахстан</w:t>
            </w:r>
          </w:p>
          <w:bookmarkEnd w:id="1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Аубакиров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Касым Алдиярович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главный эксперт управления методологии государственных закупок Департамента законодательства государственных закупок и закупок квазигосударственного сектора Министерства финансов Республики Казахстан</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Ахатай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Мурат Айдарханулы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руководитель управления цифровых сервисов Департамента цифровых решений Министерства искусственного интеллекта и цифрового развития Республики Казахстан</w:t>
            </w:r>
          </w:p>
          <w:bookmarkEnd w:id="1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Кайыржан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Аружан Нуржанкызы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эксперт управления цифровых сервисов Департамента цифровых решений Министерства искусственного интеллекта и цифрового развития Республики Казахстан</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xml:space="preserve">
Сарсекеев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Арман Бауржанович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проектный менеджер Департамента взаимодействия с Евразийской экономической комиссией акционерного общества "Национальные информационные технологии"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xml:space="preserve">
Алимов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Роман Евгеньевич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Федеральной службы безопасности</w:t>
            </w:r>
          </w:p>
        </w:tc>
      </w:tr>
      <w:tr>
        <w:trPr>
          <w:trHeight w:val="30" w:hRule="atLeast"/>
        </w:trPr>
        <w:tc>
          <w:tcPr>
            <w:tcW w:w="4100" w:type="dxa"/>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xml:space="preserve">
Камышев </w:t>
            </w:r>
          </w:p>
          <w:bookmarkEnd w:id="21"/>
          <w:p>
            <w:pPr>
              <w:spacing w:after="20"/>
              <w:ind w:left="20"/>
              <w:jc w:val="both"/>
            </w:pPr>
            <w:r>
              <w:rPr>
                <w:rFonts w:ascii="Times New Roman"/>
                <w:b w:val="false"/>
                <w:i w:val="false"/>
                <w:color w:val="000000"/>
                <w:sz w:val="20"/>
              </w:rPr>
              <w:t>
Сергей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Федеральной службы безопасности;</w:t>
            </w:r>
          </w:p>
        </w:tc>
      </w:tr>
    </w:tbl>
    <w:bookmarkStart w:name="z35" w:id="22"/>
    <w:p>
      <w:pPr>
        <w:spacing w:after="0"/>
        <w:ind w:left="0"/>
        <w:jc w:val="both"/>
      </w:pPr>
      <w:r>
        <w:rPr>
          <w:rFonts w:ascii="Times New Roman"/>
          <w:b w:val="false"/>
          <w:i w:val="false"/>
          <w:color w:val="000000"/>
          <w:sz w:val="28"/>
        </w:rPr>
        <w:t>
      б) указать новые должности следующих членов рабочей группы:</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Джагинян</w:t>
            </w:r>
          </w:p>
          <w:bookmarkEnd w:id="23"/>
          <w:p>
            <w:pPr>
              <w:spacing w:after="20"/>
              <w:ind w:left="20"/>
              <w:jc w:val="both"/>
            </w:pPr>
            <w:r>
              <w:rPr>
                <w:rFonts w:ascii="Times New Roman"/>
                <w:b w:val="false"/>
                <w:i w:val="false"/>
                <w:color w:val="000000"/>
                <w:sz w:val="20"/>
              </w:rPr>
              <w:t>
Егине Гагиковна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советник, координирующий отдельные функции Департамента политики закупок Министерства финансов Республики Армения</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Касперович</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Сергей Владимирович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заместитель начальника Управления государственных закупок Министерства антимонопольного регулирования и торговли Республики Беларусь</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Мухамеджанова</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Камила Адылхановна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Кулманбетова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Жанар Болотбековна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заведующая отделом кибербезопасности и электронной подписи Министерства цифрового развития и инновационных технологий Кыргызской Республики</w:t>
            </w:r>
          </w:p>
          <w:bookmarkEnd w:id="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Мягков</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Михаил Александрович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сектора корневого удостоверяющего центра государственного учреждения "Кызмат" при Управлении делами Президента Кыргызской Республики;</w:t>
            </w:r>
          </w:p>
        </w:tc>
      </w:tr>
    </w:tbl>
    <w:bookmarkStart w:name="z49" w:id="32"/>
    <w:p>
      <w:pPr>
        <w:spacing w:after="0"/>
        <w:ind w:left="0"/>
        <w:jc w:val="both"/>
      </w:pPr>
      <w:r>
        <w:rPr>
          <w:rFonts w:ascii="Times New Roman"/>
          <w:b w:val="false"/>
          <w:i w:val="false"/>
          <w:color w:val="000000"/>
          <w:sz w:val="28"/>
        </w:rPr>
        <w:t>
      в) исключить из состава рабочей группы Жуковского П.В., Талыпову А.М., Бежанова С.Г., Мораляна А.Р., Мурадян А.С., Абдиева Е.Ж., Ануарбекова Ж.Д., Токан Д.Е., Хайрулина А.М., Мавлянова Б.У., Аклаева Р.Р., Барского Я.О., Валюшкину Н.В., Игнатенкову О.А., Бекбутаева Б.А. и Жукова К.А.</w:t>
      </w:r>
    </w:p>
    <w:bookmarkEnd w:id="32"/>
    <w:bookmarkStart w:name="z50" w:id="33"/>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