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414b3" w14:textId="6a414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межведомственной рабочей группы по взаимному признанию электронной цифровой подписи, изготовленной в соответствии с законодательством одного государства – члена Евразийского экономического союза, другим государством-членом в целях исполнения раздела XXII Договора о Евразийском экономическом союзе от 29 мая 2014 года</w:t>
      </w:r>
    </w:p>
    <w:p>
      <w:pPr>
        <w:spacing w:after="0"/>
        <w:ind w:left="0"/>
        <w:jc w:val="both"/>
      </w:pPr>
      <w:r>
        <w:rPr>
          <w:rFonts w:ascii="Times New Roman"/>
          <w:b w:val="false"/>
          <w:i w:val="false"/>
          <w:color w:val="000000"/>
          <w:sz w:val="28"/>
        </w:rPr>
        <w:t>Распоряжение Коллегии Евразийской экономической комиссии от 28 октября 2025 года № 152.</w:t>
      </w:r>
    </w:p>
    <w:p>
      <w:pPr>
        <w:spacing w:after="0"/>
        <w:ind w:left="0"/>
        <w:jc w:val="both"/>
      </w:pPr>
      <w:bookmarkStart w:name="z4" w:id="0"/>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межведомственной рабочей группы по взаимному признанию электронной цифровой подписи, изготовленной в соответствии с законодательством одного государства – члена Евразийского экономического союза, другим государством-членом в целях исполнения раздела XXII Договора о Евразийском экономическом союзе от 29 мая 2014 года, утвержденный Решением Совета Евразийской экономической комиссии от 23 ноября 2012 г. № 95, следующие изменения:</w:t>
      </w:r>
    </w:p>
    <w:bookmarkEnd w:id="0"/>
    <w:bookmarkStart w:name="z5" w:id="1"/>
    <w:p>
      <w:pPr>
        <w:spacing w:after="0"/>
        <w:ind w:left="0"/>
        <w:jc w:val="both"/>
      </w:pPr>
      <w:r>
        <w:rPr>
          <w:rFonts w:ascii="Times New Roman"/>
          <w:b w:val="false"/>
          <w:i w:val="false"/>
          <w:color w:val="000000"/>
          <w:sz w:val="28"/>
        </w:rPr>
        <w:t>
      а) включить в состав рабочей группы следующих лиц:</w:t>
      </w:r>
    </w:p>
    <w:bookmarkEnd w:id="1"/>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bookmarkStart w:name="z6" w:id="2"/>
          <w:p>
            <w:pPr>
              <w:spacing w:after="20"/>
              <w:ind w:left="20"/>
              <w:jc w:val="both"/>
            </w:pPr>
            <w:r>
              <w:rPr>
                <w:rFonts w:ascii="Times New Roman"/>
                <w:b w:val="false"/>
                <w:i w:val="false"/>
                <w:color w:val="000000"/>
                <w:sz w:val="20"/>
              </w:rPr>
              <w:t>
От Республики Армения</w:t>
            </w:r>
          </w:p>
          <w:bookmarkEnd w:id="2"/>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Арутюнян</w:t>
            </w:r>
          </w:p>
          <w:bookmarkEnd w:id="3"/>
          <w:p>
            <w:pPr>
              <w:spacing w:after="20"/>
              <w:ind w:left="20"/>
              <w:jc w:val="both"/>
            </w:pPr>
            <w:r>
              <w:rPr>
                <w:rFonts w:ascii="Times New Roman"/>
                <w:b w:val="false"/>
                <w:i w:val="false"/>
                <w:color w:val="000000"/>
                <w:sz w:val="20"/>
              </w:rPr>
              <w:t>
</w:t>
            </w:r>
            <w:r>
              <w:rPr>
                <w:rFonts w:ascii="Times New Roman"/>
                <w:b w:val="false"/>
                <w:i w:val="false"/>
                <w:color w:val="000000"/>
                <w:sz w:val="20"/>
              </w:rPr>
              <w:t>Айк Грачикович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специалист отдела интеграции систем Евразийского экономического союза закрытого акционерного общества "ЭКЕНГ"</w:t>
            </w:r>
          </w:p>
        </w:tc>
      </w:tr>
      <w:tr>
        <w:trPr>
          <w:trHeight w:val="30" w:hRule="atLeast"/>
        </w:trPr>
        <w:tc>
          <w:tcPr>
            <w:tcW w:w="4100" w:type="dxa"/>
            <w:tcBorders/>
            <w:tcMar>
              <w:top w:w="15" w:type="dxa"/>
              <w:left w:w="15" w:type="dxa"/>
              <w:bottom w:w="15" w:type="dxa"/>
              <w:right w:w="15" w:type="dxa"/>
            </w:tcMar>
            <w:vAlign w:val="center"/>
          </w:tcPr>
          <w:bookmarkStart w:name="z9" w:id="4"/>
          <w:p>
            <w:pPr>
              <w:spacing w:after="20"/>
              <w:ind w:left="20"/>
              <w:jc w:val="both"/>
            </w:pPr>
            <w:r>
              <w:rPr>
                <w:rFonts w:ascii="Times New Roman"/>
                <w:b w:val="false"/>
                <w:i w:val="false"/>
                <w:color w:val="000000"/>
                <w:sz w:val="20"/>
              </w:rPr>
              <w:t>
Карапетян</w:t>
            </w:r>
          </w:p>
          <w:bookmarkEnd w:id="4"/>
          <w:p>
            <w:pPr>
              <w:spacing w:after="20"/>
              <w:ind w:left="20"/>
              <w:jc w:val="both"/>
            </w:pPr>
            <w:r>
              <w:rPr>
                <w:rFonts w:ascii="Times New Roman"/>
                <w:b w:val="false"/>
                <w:i w:val="false"/>
                <w:color w:val="000000"/>
                <w:sz w:val="20"/>
              </w:rPr>
              <w:t>
Витали Арташович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Службы национальной безопасности Республики Армения</w:t>
            </w:r>
          </w:p>
        </w:tc>
      </w:tr>
      <w:tr>
        <w:trPr>
          <w:trHeight w:val="30" w:hRule="atLeast"/>
        </w:trPr>
        <w:tc>
          <w:tcPr>
            <w:tcW w:w="4100" w:type="dxa"/>
            <w:tcBorders/>
            <w:tcMar>
              <w:top w:w="15" w:type="dxa"/>
              <w:left w:w="15" w:type="dxa"/>
              <w:bottom w:w="15" w:type="dxa"/>
              <w:right w:w="15" w:type="dxa"/>
            </w:tcMar>
            <w:vAlign w:val="center"/>
          </w:tcPr>
          <w:bookmarkStart w:name="z10" w:id="5"/>
          <w:p>
            <w:pPr>
              <w:spacing w:after="20"/>
              <w:ind w:left="20"/>
              <w:jc w:val="both"/>
            </w:pPr>
            <w:r>
              <w:rPr>
                <w:rFonts w:ascii="Times New Roman"/>
                <w:b w:val="false"/>
                <w:i w:val="false"/>
                <w:color w:val="000000"/>
                <w:sz w:val="20"/>
              </w:rPr>
              <w:t>
 </w:t>
            </w:r>
          </w:p>
          <w:bookmarkEnd w:id="5"/>
          <w:p>
            <w:pPr>
              <w:spacing w:after="20"/>
              <w:ind w:left="20"/>
              <w:jc w:val="both"/>
            </w:pPr>
            <w:r>
              <w:rPr>
                <w:rFonts w:ascii="Times New Roman"/>
                <w:b w:val="false"/>
                <w:i w:val="false"/>
                <w:color w:val="000000"/>
                <w:sz w:val="20"/>
              </w:rPr>
              <w:t>
Оганисян</w:t>
            </w:r>
          </w:p>
          <w:p>
            <w:pPr>
              <w:spacing w:after="20"/>
              <w:ind w:left="20"/>
              <w:jc w:val="both"/>
            </w:pPr>
            <w:r>
              <w:rPr>
                <w:rFonts w:ascii="Times New Roman"/>
                <w:b w:val="false"/>
                <w:i w:val="false"/>
                <w:color w:val="000000"/>
                <w:sz w:val="20"/>
              </w:rPr>
              <w:t xml:space="preserve">
Аветис Оганесович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отдела интеграции систем Евразийского экономического союза закрытого акционерного общества "ЭКЕНГ"</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Беларусь</w:t>
            </w:r>
          </w:p>
        </w:tc>
      </w:tr>
      <w:tr>
        <w:trPr>
          <w:trHeight w:val="30" w:hRule="atLeast"/>
        </w:trPr>
        <w:tc>
          <w:tcPr>
            <w:tcW w:w="4100" w:type="dxa"/>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Бондаренко</w:t>
            </w:r>
          </w:p>
          <w:bookmarkEnd w:id="6"/>
          <w:p>
            <w:pPr>
              <w:spacing w:after="20"/>
              <w:ind w:left="20"/>
              <w:jc w:val="both"/>
            </w:pPr>
            <w:r>
              <w:rPr>
                <w:rFonts w:ascii="Times New Roman"/>
                <w:b w:val="false"/>
                <w:i w:val="false"/>
                <w:color w:val="000000"/>
                <w:sz w:val="20"/>
              </w:rPr>
              <w:t>
Максим Анатольевич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xml:space="preserve">
начальник Управления реализации государственных ИКТ-проектов и закупок Министерства связи и информатизации Республики Беларусь </w:t>
            </w:r>
          </w:p>
          <w:bookmarkEnd w:id="7"/>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xml:space="preserve">
Гуринович </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Наталья Владимировна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консультант Управления стратегического развития Министерства связи и информатизации Республики Беларусь</w:t>
            </w:r>
          </w:p>
          <w:bookmarkEnd w:id="9"/>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xml:space="preserve">
Киреев </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Юрий Александрович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начальника Управления стратегического развития Министерства связи и информатизации Республики Беларусь</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xml:space="preserve">
Айтмуханов </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Кайрат Серикович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главный эксперт Управления интеграционных процессов Евразийского экономического союза Комитета по информационной безопасности Министерства искусственного интеллекта и цифрового развития Республики Казахстан</w:t>
            </w:r>
          </w:p>
          <w:bookmarkEnd w:id="1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xml:space="preserve">
Аубакиров </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Касым Алдиярович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главный эксперт управления методологии государственных закупок Департамента законодательства государственных закупок и закупок квазигосударственного сектора Министерства финансов Республики Казахстан</w:t>
            </w:r>
          </w:p>
          <w:bookmarkEnd w:id="1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xml:space="preserve">
Ахатай </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Мурат Айдарханулы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руководитель управления цифровых сервисов Департамента цифровых решений Министерства искусственного интеллекта и цифрового развития Республики Казахстан</w:t>
            </w:r>
          </w:p>
          <w:bookmarkEnd w:id="1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xml:space="preserve">
Кайыржан </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Аружан Нуржанкызы</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эксперт управления цифровых сервисов Департамента цифровых решений Министерства искусственного интеллекта и цифрового развития Республики Казахстан</w:t>
            </w:r>
          </w:p>
          <w:bookmarkEnd w:id="1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xml:space="preserve">
Сарсекеев </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Арман Бауржанович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проектный менеджер Департамента взаимодействия с Евразийской экономической комиссией акционерного общества "Национальные информационные технологии"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 Федерации</w:t>
            </w:r>
          </w:p>
        </w:tc>
      </w:tr>
      <w:tr>
        <w:trPr>
          <w:trHeight w:val="30" w:hRule="atLeast"/>
        </w:trPr>
        <w:tc>
          <w:tcPr>
            <w:tcW w:w="4100" w:type="dxa"/>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xml:space="preserve">
Алимов </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Роман Евгеньевич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Федеральной службы безопасности</w:t>
            </w:r>
          </w:p>
        </w:tc>
      </w:tr>
      <w:tr>
        <w:trPr>
          <w:trHeight w:val="30" w:hRule="atLeast"/>
        </w:trPr>
        <w:tc>
          <w:tcPr>
            <w:tcW w:w="4100" w:type="dxa"/>
            <w:tcBorders/>
            <w:tcMar>
              <w:top w:w="15" w:type="dxa"/>
              <w:left w:w="15" w:type="dxa"/>
              <w:bottom w:w="15" w:type="dxa"/>
              <w:right w:w="15" w:type="dxa"/>
            </w:tcMar>
            <w:vAlign w:val="center"/>
          </w:tcPr>
          <w:bookmarkStart w:name="z34" w:id="21"/>
          <w:p>
            <w:pPr>
              <w:spacing w:after="20"/>
              <w:ind w:left="20"/>
              <w:jc w:val="both"/>
            </w:pPr>
            <w:r>
              <w:rPr>
                <w:rFonts w:ascii="Times New Roman"/>
                <w:b w:val="false"/>
                <w:i w:val="false"/>
                <w:color w:val="000000"/>
                <w:sz w:val="20"/>
              </w:rPr>
              <w:t xml:space="preserve">
Камышев </w:t>
            </w:r>
          </w:p>
          <w:bookmarkEnd w:id="21"/>
          <w:p>
            <w:pPr>
              <w:spacing w:after="20"/>
              <w:ind w:left="20"/>
              <w:jc w:val="both"/>
            </w:pPr>
            <w:r>
              <w:rPr>
                <w:rFonts w:ascii="Times New Roman"/>
                <w:b w:val="false"/>
                <w:i w:val="false"/>
                <w:color w:val="000000"/>
                <w:sz w:val="20"/>
              </w:rPr>
              <w:t>
Сергей Николаевич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Федеральной службы безопасности;</w:t>
            </w:r>
          </w:p>
        </w:tc>
      </w:tr>
    </w:tbl>
    <w:bookmarkStart w:name="z35" w:id="22"/>
    <w:p>
      <w:pPr>
        <w:spacing w:after="0"/>
        <w:ind w:left="0"/>
        <w:jc w:val="both"/>
      </w:pPr>
      <w:r>
        <w:rPr>
          <w:rFonts w:ascii="Times New Roman"/>
          <w:b w:val="false"/>
          <w:i w:val="false"/>
          <w:color w:val="000000"/>
          <w:sz w:val="28"/>
        </w:rPr>
        <w:t>
      б) указать новые должности следующих членов рабочей группы:</w:t>
      </w:r>
    </w:p>
    <w:bookmarkEnd w:id="2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Джагинян</w:t>
            </w:r>
          </w:p>
          <w:bookmarkEnd w:id="23"/>
          <w:p>
            <w:pPr>
              <w:spacing w:after="20"/>
              <w:ind w:left="20"/>
              <w:jc w:val="both"/>
            </w:pPr>
            <w:r>
              <w:rPr>
                <w:rFonts w:ascii="Times New Roman"/>
                <w:b w:val="false"/>
                <w:i w:val="false"/>
                <w:color w:val="000000"/>
                <w:sz w:val="20"/>
              </w:rPr>
              <w:t>
Егине Гагиковна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7" w:id="24"/>
          <w:p>
            <w:pPr>
              <w:spacing w:after="20"/>
              <w:ind w:left="20"/>
              <w:jc w:val="both"/>
            </w:pPr>
            <w:r>
              <w:rPr>
                <w:rFonts w:ascii="Times New Roman"/>
                <w:b w:val="false"/>
                <w:i w:val="false"/>
                <w:color w:val="000000"/>
                <w:sz w:val="20"/>
              </w:rPr>
              <w:t>
советник, координирующий отдельные функции Департамента политики закупок Министерства финансов Республики Армения</w:t>
            </w:r>
          </w:p>
          <w:bookmarkEnd w:id="2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8" w:id="25"/>
          <w:p>
            <w:pPr>
              <w:spacing w:after="20"/>
              <w:ind w:left="20"/>
              <w:jc w:val="both"/>
            </w:pPr>
            <w:r>
              <w:rPr>
                <w:rFonts w:ascii="Times New Roman"/>
                <w:b w:val="false"/>
                <w:i w:val="false"/>
                <w:color w:val="000000"/>
                <w:sz w:val="20"/>
              </w:rPr>
              <w:t>
Касперович</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Сергей Владимирович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0" w:id="26"/>
          <w:p>
            <w:pPr>
              <w:spacing w:after="20"/>
              <w:ind w:left="20"/>
              <w:jc w:val="both"/>
            </w:pPr>
            <w:r>
              <w:rPr>
                <w:rFonts w:ascii="Times New Roman"/>
                <w:b w:val="false"/>
                <w:i w:val="false"/>
                <w:color w:val="000000"/>
                <w:sz w:val="20"/>
              </w:rPr>
              <w:t>
заместитель начальника Управления государственных закупок Министерства антимонопольного регулирования и торговли Республики Беларусь</w:t>
            </w:r>
          </w:p>
          <w:bookmarkEnd w:id="2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1" w:id="27"/>
          <w:p>
            <w:pPr>
              <w:spacing w:after="20"/>
              <w:ind w:left="20"/>
              <w:jc w:val="both"/>
            </w:pPr>
            <w:r>
              <w:rPr>
                <w:rFonts w:ascii="Times New Roman"/>
                <w:b w:val="false"/>
                <w:i w:val="false"/>
                <w:color w:val="000000"/>
                <w:sz w:val="20"/>
              </w:rPr>
              <w:t>
Мухамеджанова</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Камила Адылхановна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3" w:id="28"/>
          <w:p>
            <w:pPr>
              <w:spacing w:after="20"/>
              <w:ind w:left="20"/>
              <w:jc w:val="both"/>
            </w:pPr>
            <w:r>
              <w:rPr>
                <w:rFonts w:ascii="Times New Roman"/>
                <w:b w:val="false"/>
                <w:i w:val="false"/>
                <w:color w:val="000000"/>
                <w:sz w:val="20"/>
              </w:rPr>
              <w:t>
главный эксперт управления развития сотрудничества в сфере предпринимательства Департамента экономической интеграции Министерства торговли и интеграции Республики Казахстан</w:t>
            </w:r>
          </w:p>
          <w:bookmarkEnd w:id="2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4" w:id="29"/>
          <w:p>
            <w:pPr>
              <w:spacing w:after="20"/>
              <w:ind w:left="20"/>
              <w:jc w:val="both"/>
            </w:pPr>
            <w:r>
              <w:rPr>
                <w:rFonts w:ascii="Times New Roman"/>
                <w:b w:val="false"/>
                <w:i w:val="false"/>
                <w:color w:val="000000"/>
                <w:sz w:val="20"/>
              </w:rPr>
              <w:t>
Кулманбетова</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Жанар Болотбековна</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6" w:id="30"/>
          <w:p>
            <w:pPr>
              <w:spacing w:after="20"/>
              <w:ind w:left="20"/>
              <w:jc w:val="both"/>
            </w:pPr>
            <w:r>
              <w:rPr>
                <w:rFonts w:ascii="Times New Roman"/>
                <w:b w:val="false"/>
                <w:i w:val="false"/>
                <w:color w:val="000000"/>
                <w:sz w:val="20"/>
              </w:rPr>
              <w:t>
заведующая отделом кибербезопасности и электронной подписи Министерства цифрового развития и инновационных технологий Кыргызской Республики</w:t>
            </w:r>
          </w:p>
          <w:bookmarkEnd w:id="3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7" w:id="31"/>
          <w:p>
            <w:pPr>
              <w:spacing w:after="20"/>
              <w:ind w:left="20"/>
              <w:jc w:val="both"/>
            </w:pPr>
            <w:r>
              <w:rPr>
                <w:rFonts w:ascii="Times New Roman"/>
                <w:b w:val="false"/>
                <w:i w:val="false"/>
                <w:color w:val="000000"/>
                <w:sz w:val="20"/>
              </w:rPr>
              <w:t>
Мягков</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Михаил Александрович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специалист сектора корневого удостоверяющего центра государственного учреждения "Кызмат" при Управлении делами Президента Кыргызской Республики;</w:t>
            </w:r>
          </w:p>
        </w:tc>
      </w:tr>
    </w:tbl>
    <w:bookmarkStart w:name="z49" w:id="32"/>
    <w:p>
      <w:pPr>
        <w:spacing w:after="0"/>
        <w:ind w:left="0"/>
        <w:jc w:val="both"/>
      </w:pPr>
      <w:r>
        <w:rPr>
          <w:rFonts w:ascii="Times New Roman"/>
          <w:b w:val="false"/>
          <w:i w:val="false"/>
          <w:color w:val="000000"/>
          <w:sz w:val="28"/>
        </w:rPr>
        <w:t>
      в) исключить из состава рабочей группы Жуковского П.В., Талыпову А.М., Бежанова С.Г., Мораляна А.Р., Мурадян А.С., Абдиева Е.Ж., Ануарбекова Ж.Д., Токан Д.Е., Хайрулина А.М., Мавлянова Б.У., Аклаева Р.Р., Барского Я.О., Валюшкину Н.В., Игнатенкову О.А., Бекбутаева Б.А. и Жукова К.А.</w:t>
      </w:r>
    </w:p>
    <w:bookmarkEnd w:id="32"/>
    <w:bookmarkStart w:name="z50" w:id="33"/>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