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cfc7" w14:textId="6ecc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Методологию формирования системы ключевых показателей и индикаторов, характеризующих влияние процессов евразийской экономической интеграции на условия ведения предпринимательской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7 июля 2025 года № 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Методологию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ключевых показателей и индикаторов, характеризующих влияние процессов евразийской экономической интеграции на условия ведения предпринимательской деятельности, утвержденную распоряжением Коллегии Евразийской экономической комиссии от 11 октября 2022 г. № 179,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2025 г. № 84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Методологию формирования системы ключевых показателей и индикаторов, характеризующих влияние процессов евразийской экономической интеграции на условия ведения предпринимательской деятельности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"2025" заменить цифрами "2030".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заключительную часть ежегодного доклада Комиссии о результатах мониторинга фактических значений индикаторов включается аналитическая информация, содержащая выводы о влиянии процессов евразийской экономической интеграции на условия ведения предпринимательской деятельности в отдельных государствах-членах и (или) в Союзе в целом.".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ключевых показателей, характеризующих влияние процессов евразийской экономической интеграции на условия ведения предпринимательской деятельности (приложение к указанной Методологии):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головке таблицы графу "Фактическое значение индикатора" дополнить графами "2026 год", "2027 год", "2028 год", "2029 год", "2030 год";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1.7: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"Показатель, единица измерения" текст изложить в следующей редакции: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"Количество одобренных Советом Комиссии совместных кооперационных проектов в отраслях промышленности при реализации механизма оказания финансового содействия в соответствии с Решением Высшего Евразийского экономического совета от 25 мая 2023 г. № 4, единиц";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"Ответственный за предоставление информации о значениях индикатора" текст изложить в следующей редакции: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"Комиссия";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пункте 2.1 в графе "Показатель, единица измерения" слова "государствами-членами" заменить словами "государствами – членами Союза (далее – государства-члены)";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пункт 9 примечаний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Значения показателя, указанного в пункте 1.7 настоящего Перечня, определяются Комиссией начиная с 2025 года.".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