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1880" w14:textId="5b21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мая 2025 года № 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союза", утвержденному Решением Коллегии Евразийской экономической комиссии от 30 мая 2023 г. № 71.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