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7f1" w14:textId="fc48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2025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апреля 2025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2025 – 2026 годы и информировать об этом Совет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членами Коллегии Евразийской экономической комиссии (далее – Комиссия) или директорами департаментов Комиссии по согласованию с членами Коллегии Комиссии, курирующими деятельность соответствующих департаментов;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на выполнение научно-исследовательских работ, стоимость которых превышает 10 млн рублей, членами Коллегии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г. № 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работ Евразийской экономической комиссии на 2025 – 2026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"Разработка предложений о выполнении мероприятий, направленных на формирование общего электроэнергетического рынка Евразийского экономического союза, реализация которых предусмотрена в 2024 – 2025 годах"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энергетике и инфраструктуре,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"Анализ международного опыта и законодательства государств – членов Евразийского экономического союза в части установления требований к игрушкам и продукции для детей и подростков, информационной продукции для них, исключающих их негативное влияние на психическое здоровье детей, цифровым игрушкам и игрушкам с искусственным интеллектом и подготовка предложений по установлению в праве Евразийского экономического союза схожих требований безопасности к игрушкам и другой продукции, предназначенной для детей и подростков"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"Исследование международного опыта выполнения измерений в области определения массовой концентрации гексаметилендиамина в воздушной среде и разработка на этой основе методики определения уровня миграции, выраженного в единицах массовой концентрации, в воздушную среду гексаметилендиамина, содержащегося в изделиях из полиамидов,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в отношении данного показателя в соответствующих технических регламентах"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2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"Обоснование актуализации максимально допустимых уровней содержания кадмия в ядре подсолнечника и пищевой продукции, изготавливаемой на основе ядра подсолнечника (халва, козинаки)"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4 научно-исследовательские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"Обоснование гигиенических требований безопасности и изучение пищевой ценности продукции нового вида, полученной из насекомых. Разработка методов контроля"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1 научно-исследовательская работа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5 научно-исследовательских работ 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