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a1dc" w14:textId="fdea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устраненным ограничения на внутреннем рынке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2025 года № 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работы, проводимой государствами – членами Евразийского экономического союза (далее – государства-члены) совместно с Евразийской экономической комиссией, направленной на устранение ограничений на внутреннем рынке Евразийского экономического союза,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Методологии квалификации препятствий на внутреннем рынке Евразийского экономического союза и признания барьеров и ограничений устраненными, утвержденной Решением Коллегии Евразийской экономической комиссии от 28 марта 2023 г. № 41,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устраненным ограничение "недостаточность гармонизации законодательства государств-членов в области аккредитации, в том числе отсутствие взаимных сравнительных оценок, необходимых для достижения равнозначности применяемых процедур, а также процедур разрешения споров и претензий между государствами-членами в области аккредитации" (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изъятий и ограничений на внутреннем рынке Евразийского экономического союза, подлежащих устранению в 2021 – 2022 годах, утвержденного распоряжением Евразийского межправительственного совета от 20 августа 2021 г. № 11) и исключить соответствующее ограничение из реестра ограничений, размещенного на официальном сайте Евразийского экономического союза (включено в реестр ограничений 3 марта 2017 г.).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