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a1dc" w14:textId="fdea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устраненным ограничения на внутреннем рынке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работы, проводимой государствами – членами Евразийского экономического союза (далее – государства-члены) совместно с Евразийской экономической комиссией, направленной на устранение ограничений на внутреннем рынке Евразийского экономического союза,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Методологии квалификации препятствий на внутреннем рынке Евразийского экономического союза и признания барьеров и ограничений устраненными, утвержденной Решением Коллегии Евразийской экономической комиссии от 28 марта 2023 г. № 41,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устраненным ограничение "недостаточность гармонизации законодательства государств-членов в области аккредитации, в том числе отсутствие взаимных сравнительных оценок, необходимых для достижения равнозначности применяемых процедур, а также процедур разрешения споров и претензий между государствами-членами в области аккредитации" (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изъятий и ограничений на внутреннем рынке Евразийского экономического союза, подлежащих устранению в 2021 – 2022 годах, утвержденного распоряжением Евразийского межправительственного совета от 20 августа 2021 г. № 11) и исключить соответствующее ограничение из реестра ограничений, размещенного на официальном сайте Евразийского экономического союза (включено в реестр ограничений 3 марта 2017 г.).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