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70ab" w14:textId="1a77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товаров, предназначенных для кожевенно-обувной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11С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109С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24 декабря 2025 г. № 137 по 31.12.2028 включительно.".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решения Комиссии Таможенного союза в отношении отдельных товаров, предназначенных для кожевенно-обувной и химической промышленности, и в некоторые решения Высшего Евразийского экономического совета и Совета Евразийской экономической комиссии.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137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оксид магния, кроме кальцинированного природного карбоната магния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средства для обработки текстильных материалов, кожи, меха или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средства для обработки текстильных материалов, кожи, меха или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блок-сополимер бутадиена и стирола, получаемый путем полимеризации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растворе (SBS, термоэластопласт),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гранулах, крошке или в порошке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137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оксид магния, кроме кальцинированного природного карбоната магния: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средства для обработки текстильных материалов, кожи, меха или прочих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средства для обработки текстильных материалов, кожи, меха или прочих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блок-сополимер бутадиена и стирола, получаемый путем полимеризации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растворе (SBS, термоэластопласт),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гранулах, крошке или в порошке: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137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