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334" w14:textId="1047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единого реестра отдельных мер регулирования в отношении товаров, вывозимых с таможенной территории Евразийского экономического союза, применение которых зависит от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декабря 2025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4 Соглашения о гармонизированной системе определения происхождения товаров, вывозимых с таможенной территории Евразийского экономического союза, подписанного 4 декабря 2023 г.,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реестра отдельных мер регулирования в отношении товаров, вывозимых с таможенной территории Евразийского экономического союза, применение которых зависит от происхождения товаров (далее – единый реестр).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своевременного обновления единого реестра просить правительства государств – членов Евразийского экономического союза (далее – государства-члены) в случае внесения в нормативные правовые акты, в соответствии с которыми введена отдельная мера регулирования, изменений, касающихся содержащейся в едином реестре информации, или признания их утратившими силу (отмены) уведомлять об этом Евразийскую экономическую комиссию заблаговременно, но не позднее 3 календарных дней до даты вступления в силу соответствующего нормативного правового акта государства-члена (с приложением копии этого акта).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 гармонизированной системе определения происхождения товаров, вывозимых с таможенной территории Евразийского экономического союза, подписанного 4 декабря 2023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единого реестра отдельных мер регулирования в отношении товаров, вывозимых с таможенной территории Евразийского экономического союза, применение которых зависит от происхождения товаров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 регулирования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которое ввело меру регулирования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нормативном правовом акте государства –члена Евразийского экономического союза, которым введена мера регулирования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информации о мере регулирования в единый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 В графе 2 указываются следующие виды мер регулирования, применение которых зависит от происхождения товаров: запрет на вывоз товаров, количественные ограничения вывоза товаров или разрешительный порядок вывоза товаров.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3 указывается код товара в соответствии с единой Товарной номенклатурой внешнеэкономической деятельности Евразийского экономического союза (далее – ТН ВЭД ЕАЭС) на том же уровне, на котором установлена соответствующая мера регулирования.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применения настоящего единого реестра следует руководствоваться исключительно кодом ТН ВЭД ЕАЭС, наименование товара в графе 4 приведено для удобства пользования. При этом в случае указания в графе 3 кода ТН ВЭД ЕАЭС с отметкой "*" следует руководствоваться как кодом ТН ВЭД ЕАЭС, так и наименованием товара.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