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334" w14:textId="1047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единого реестра отдельных мер регулирования в отношении товаров, вывозимых с таможенной территории Евразийского экономического союза, применение которых зависит от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декабря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4 Соглашения о гармонизированной системе определения происхождения товаров, вывозимых с таможенной территории Евразийского экономического союза, подписанного 4 декабря 2023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реестра отдельных мер регулирования в отношении товаров, вывозимых с таможенной территории Евразийского экономического союза, применение которых зависит от происхождения товаров (далее – единый реестр).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своевременного обновления единого реестра просить правительства государств – членов Евразийского экономического союза (далее – государства-члены) в случае внесения в нормативные правовые акты, в соответствии с которыми введена отдельная мера регулирования, изменений, касающихся содержащейся в едином реестре информации, или признания их утратившими силу (отмены) уведомлять об этом Евразийскую экономическую комиссию заблаговременно, но не позднее 3 календарных дней до даты вступления в силу соответствующего нормативного правового акта государства-члена (с приложением копии этого акта).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гармонизированной системе определения происхождения товаров, вывозимых с таможенной территории Евразийского экономического союза, подписанного 4 декабря 2023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единого реестра отдельных мер регулирования в отношении товаров, вывозимых с таможенной территории Евразийского экономического союза, применение которых зависит от происхождения товаров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 регулирования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которое ввело меру регулирования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нормативном правовом акте государства –члена Евразийского экономического союза, которым введена мера регулирования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информации о мере регулирования в единый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 В графе 2 указываются следующие виды мер регулирования, применение которых зависит от происхождения товаров: запрет на вывоз товаров, количественные ограничения вывоза товаров или разрешительный порядок вывоза товаров.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3 указывается код товара в соответствии с единой Товарной номенклатурой внешнеэкономической деятельности Евразийского экономического союза (далее – ТН ВЭД ЕАЭС) на том же уровне, на котором установлена соответствующая мера регулирования.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применения настоящего единого реестра следует руководствоваться исключительно кодом ТН ВЭД ЕАЭС, наименование товара в графе 4 приведено для удобства пользования. При этом в случае указания в графе 3 кода ТН ВЭД ЕАЭС с отметкой "*" следует руководствоваться как кодом ТН ВЭД ЕАЭС, так и наименованием товара.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