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b119" w14:textId="7f0b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декабря 2025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товары, утвержденный Решением Комиссии Таможенного союза от 20 мая 2010 г. № 257,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абзацы четвертый –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абзац первый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дополнить словами ", а при отсутствии такого договора (контракта) – на основании сведений, указанных в коммерческих документах по сделке".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