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dd93" w14:textId="bcbd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подраздел 4.4 классификатора льгот по уплате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2025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4.4.1 подраздела 4.4 классификатора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г. № 378) после позиции с кодом АЗ дополнить позицией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ввозимых в Российскую Федерацию двигателей, запасных частей и комплектующих изделий, предназначенных для строительства, ремонта и (или) модернизации на территории Российской Федерации беспилотных гражданских воздушных судов с максимальной взлетной массой от 0,15 килограмма до 30 килограммов, а также печатных изданий, опытных образцов и (или) их составных частей, необходимых для разработки, создания и (или) испытания указанных беспилотных гражданских воздушных судов и (или) двигателей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БЗ".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