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dd93" w14:textId="bcbd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подраздел 4.4 классификатора льгот по уплате таможенных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2025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4.4.1 подраздела 4.4 классификатора льгот по уплате таможенных платежей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20 сентября 2010 г. № 378) после позиции с кодом АЗ дополнить позицией следующего содержания: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"Освобождение от уплаты НДС в отношении ввозимых в Российскую Федерацию двигателей, запасных частей и комплектующих изделий, предназначенных для строительства, ремонта и (или) модернизации на территории Российской Федерации беспилотных гражданских воздушных судов с максимальной взлетной массой от 0,15 килограмма до 30 килограммов, а также печатных изданий, опытных образцов и (или) их составных частей, необходимых для разработки, создания и (или) испытания указанных беспилотных гражданских воздушных судов и (или) двигателей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БЗ".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