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38435" w14:textId="cb384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применении антидемпинговой меры посредством введения антидемпинговой пошлины в отношении диоксида титана, происходящего из Китайской Народной Республики и ввозимого на таможенную территорию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14 октября 2025 года № 96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107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применении специальных защитных, антидемпинговых и компенсационных мер по отношению к третьим странам (приложение № 8 к Договору о Евразийском экономическом союзе от 29 мая 2014 года) (далее – Протокол) и на основании доклада Департамента защиты внутреннего рынка Евразийской экономической комиссии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Применить антидемпинговую меру посредством введения антидемпинговой пошлины в размерах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отношении ввозимых на таможенную территорию Евразийского экономического союза (далее – Союз) пигментов, изготовленных на основе диоксида титана, содержащих 80 мас. % или более диоксида титана в пересчете на сухое вещество (за исключением разновидностей пигментов по перечню согласно приложению № 2), происходящих из Китайской Народной Республики и классифицируемых кодом 3206 11 000 0 ТН ВЭД ЕАЭС (далее – диоксид титана), установив срок действия данной антидемпинговой меры 5 лет.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Одобрить принятые производителями по перечню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3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ценовые обязательства.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Установить, что антидемпинговая пошлина, предусмотренная настоящим Решением, не взимается в отношении диоксида титана, изготавливаемого производителями, указанными в перечне,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приложением №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при наличии у декларанта такого товара на дату регистрации декларации на товары сертификата производителя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4</w:t>
      </w:r>
      <w:r>
        <w:rPr>
          <w:rFonts w:ascii="Times New Roman"/>
          <w:b w:val="false"/>
          <w:i w:val="false"/>
          <w:color w:val="000000"/>
          <w:sz w:val="28"/>
        </w:rPr>
        <w:t>, подписанного уполномоченным сотрудником соответствующего производителя и заверенного печатью такого производителя, и при заявлении сведений о таком сертификате в декларации на товары.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Департаменту защиты внутреннего рынка Евразийской экономической комиссии: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направить государственным органам государств – членов Союза (далее – государства-члены), уполномоченным в сфере таможенного дела, образцы подписей уполномоченных сотрудников и оттисков печатей производителей, указанных в перечне,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приложением №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контроль за исполнением ценовых обязательств, одобренных настоящим Решением;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мониторинг соблюдения представленных обществом с ограниченной ответственностью "Титановые инвестиции" рекомендованных подходов к осуществлению поставок товара в государства-члены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5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несоблюдения обществом с ограниченной ответственностью "Титановые инвестиции" указанных рекомендованных подходов провести повторное антидемпинговое расследование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Определить, что антидемпинговая пошлина, предусмотренная настоящим Решением, не взимается при ввозе на таможенную территорию Союза диоксида титана в пределах ежегодных объемов (вне рамок ценовых обязательств) в размере 250 тонн для Республики Армения, 4 500 тонн для Республики Беларусь, предназначенных для использования при производстве товаров, из которых не менее 2 000 тонн для производства бумаги-основы для декоративных облицовочных материалов, 5 000 тонн для Республики Казахстан и 300 тонн для Кыргызской Республики при наличии у декларанта на дату регистрации декларации на товары документа, подтверждающего целевое назначение диоксида титана, выданного уполномоченным органом исполнительной власти государства-члена, на территорию которого осуществляется его ввоз, и содержащего сведения о количестве ввозимого товара. Сведения о таком документе подлежат заявлению в декларации на товары.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Государственным органам государств-членов, уполномоченным в сфере таможенного дела, обеспечить взимание антидемпинговой пошлины, предусмотренной настоящим Решением, руководствуясь как кодом ТН ВЭД ЕАЭС, так и наименованием товара.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вступает в силу по истечении 30 календарных дней с даты его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октября 2025 г. № 96 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СТАВОК</w:t>
      </w:r>
      <w:r>
        <w:br/>
      </w:r>
      <w:r>
        <w:rPr>
          <w:rFonts w:ascii="Times New Roman"/>
          <w:b/>
          <w:i w:val="false"/>
          <w:color w:val="000000"/>
        </w:rPr>
        <w:t>антидемпинговой пошлины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ставки антидемпинговой пошлины (процентов от таможенной стоимости)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Пигменты, изготовленные на основе диоксида титана и указанные в пункте 1 Решения Коллегии Евразийской экономической комиссии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октября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г. № 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LB Group Co., Ltd.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(юридический адрес: Zhongzhan District, Jiaozuo City, Henan, China);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Henan Billions Advanced Material Co., Ltd.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(юридический адрес: Zhongzhan District, Jiaozuo City, Henan, China);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LB Lufeng Titanium Industry Co., Ltd.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(юридический адрес: Yangjie Street, Qinfeng Town, Lufeng County, Chuxiong Yi Autonomous Prefecture, Yunnan, China);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LB Sichuan Titanium Industry Co., Ltd.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(юридический адрес: Xinshi Industrial Development Zone, Mianzhu City, Sichuan, China);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LB Xiangyang Titanium Industry Co., Ltd.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(юридический адрес: 1 Bianhe Road, Chengguan, Nanzhang, Hubei, China)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Shandong Dawn Titanium Industry Co., Ltd.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(юридический адрес: Dawn Industry Park, North of Heping Road, Longkou Development Zone, Longkou City, Shandong Province, China)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октября 2025 г. № 96 </w:t>
            </w:r>
          </w:p>
        </w:tc>
      </w:tr>
    </w:tbl>
    <w:bookmarkStart w:name="z3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разновидностей товара, в отношении которых антидемпинговая пошлина не подлежит взиманию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Разновидность товара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отнесения к разновидности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Пигменты, изготовленные на основе диоксида титана, предназначенные для производства пищевой продукции (пищевая добавка "Диоксид титана" (E-171) с технологической функцией "краситель", требования к которой установлены техническим регламентом Таможенного союза "Требования безопасности пищевых добавок, ароматизаторов и технологических вспомогательных средств" (ТР ТС 029/2012))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об оценке соответствия (сведения о документе об оценке соответствия) товара требованиям технического регламента Таможенного союза "Требования безопасности пищевых добавок, ароматизаторов и технологических вспомогательных средств" (ТР ТС 029/2012)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Пигменты, изготовленные на основе диоксида титана, предназначенные для производства фармацевтической продукции (сырье, активно действующие вещества, предназначенные для производства фармацевтической продукции)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подтверждающие соответствие товара требованиям Фармакопеи Евразийского экономического союза и (или) требованиям государственных фармакопей государств – членов Евразийского экономического союза, а при отсутствии таковых – сведения, содержащиеся в документах, предусмотренных абзацем четвертым пункта 11 раздела II Единого перечня продукции (товаров), подлежащей государственному санитарно-эпидемиологическому надзору (контролю) на таможенной границе и таможенной территории Евразийского экономического союза, утвержденного Решением Комиссии Таможенного союза от 28 мая 2010 г. № 299, и подтверждающие использование товара исключительно для производства фармацевтической продукции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Пигменты, изготовленные на основе диоксида титана, предназначенные для производства парфюмерно-косметической продукции (сырье, активно действующие вещества, предназначенные для производства парфюмерно-косметической продукции)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сведения, содержащиеся в документах, предусмотренных абзацем четвертым пункта 11 раздела II Единого перечня продукции (товаров), подлежащей государственному санитарно-эпидемиологическому надзору (контролю) на таможенной границе и таможенной территории Евразийского экономического союза, утвержденного Решением Комиссии Таможенного союза от 28 мая 2010 г. № 299, и подтверждающие использование товара исключительно для производства парфюмерно-косметической продукции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октября 2025 г. № 96 </w:t>
            </w:r>
          </w:p>
        </w:tc>
      </w:tr>
    </w:tbl>
    <w:bookmarkStart w:name="z3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производителей, ценовые обязательства которых одобрены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номер регистрации в Евразийской экономической комиссии письма, которым представлены обязательства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LB Group Co., Ltd. (юридический адрес: Zhongzhan District, Jiaozuo City, Henan, China)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24 декабря 2024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ДЗВР-339конф/AD-38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Henan Billions Advanced Material Co., Ltd. (юридический адрес: Zhongzhan District, Jiaozuo City, Henan, China)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24 декабря 2024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ДЗВР-339конф/AD-38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LB Lufeng Titanium Industry Co., Ltd. (юридический адрес: Yangjie Street, Qinfeng Town, Lufeng County, Chuxiong Yi Autonomous Prefecture, Yunnan, China)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24 декабря 2024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ДЗВР-339конф/AD-38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LB Sichuan Titanium Industry Co., Ltd. (юридический адрес: Xinshi Industrial Development Zone, Mianzhu City, Sichuan, China)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24 декабря 2024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ДЗВР-339конф/AD-38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LB Xiangyang Titanium Industry Co., Ltd. (юридический адрес: 1 Bianhe Road, Chengguan, Nanzhang, Hubei, China)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24 декабря 2024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ДЗВР-339конф/AD-38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Shandong Dawn Titanium Industry Co., Ltd. (юридический адрес: Dawn Industry Park, North of Heping Road, Longkou Development Zone, Longkou City, Shandong Province, China)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24 декабря 2024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ДЗВР-340конф/AD-38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октября 2025 г. № 96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(форма)</w:t>
            </w:r>
          </w:p>
        </w:tc>
      </w:tr>
    </w:tbl>
    <w:bookmarkStart w:name="z3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СЕРТИФИКАТ ПРОИЗВОДИТЕЛЯ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Производитель (наименование, адрес)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Порядковый номер и дата выдачи сертификата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Экспортер (наименование, адрес)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СЕРТИФИКАТ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ПРОИЗВОДИТЕЛЯ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Страна назначения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Импортер – резидент государства –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члена Евразийского экономического союза (наименование, адрес)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Инвойс (номер, дата)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Код ТН ВЭД ЕАЭС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Номер транспортного средства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Сведения о товаре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товара, другие примечания (указываются разновидности товара в соответствии с обязательствами)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нетто (тонн)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(долларов 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(долларов США)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Я, нижеподписавшийся, подтверждаю, что продажа с целью экспорта на таможенную территорию Евразийского экономического союза товаров, указанных в пункте 9 настоящего сертификата, совершается с соблюдением принятых обязательств. Я подтверждаю, что сведения, указанные в настоящем сертификате, являются полными и точными.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(дата)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 ___________________ 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(должность)                               (подпись)                (Ф.И.О.)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(М.П.)</w:t>
            </w:r>
          </w:p>
        </w:tc>
      </w:tr>
    </w:tbl>
    <w:bookmarkStart w:name="z5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bookmarkEnd w:id="25"/>
    <w:bookmarkStart w:name="z5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Сертификат заполняется печатным способом на русском языке, за исключением пунктов 1 и 3 сертификата, заполняемых на русском или английском языке.</w:t>
      </w:r>
    </w:p>
    <w:bookmarkEnd w:id="26"/>
    <w:bookmarkStart w:name="z5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Срок действия сертификата составляет 90 календарных дней со дня его выдачи.</w:t>
      </w:r>
    </w:p>
    <w:bookmarkEnd w:id="27"/>
    <w:bookmarkStart w:name="z5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пункте 4 сертификата указывается страна назначения в соответствии с классификатором стран мира, утверждаемым Евразийской экономической комиссией.</w:t>
      </w:r>
    </w:p>
    <w:bookmarkEnd w:id="28"/>
    <w:bookmarkStart w:name="z5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пункте 6 сертификата указываются номер и дата инвойса, используемого при таможенном декларировании.</w:t>
      </w:r>
    </w:p>
    <w:bookmarkEnd w:id="29"/>
    <w:bookmarkStart w:name="z5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пункте 8 сертификата указывается регистрационный номер транспортного средства, которым ввозится товар на таможенную территорию Евразийского экономического союза.</w:t>
      </w:r>
    </w:p>
    <w:bookmarkEnd w:id="30"/>
    <w:bookmarkStart w:name="z5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пункте 9 сертификата указываются цифрами цена товара за тонну и стоимость товара, фактически уплаченная или подлежащая уплате покупателем товара в соответствии со схемой продаж, предусмотренной обязательствами.</w:t>
      </w:r>
    </w:p>
    <w:bookmarkEnd w:id="31"/>
    <w:bookmarkStart w:name="z5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Исправления и (или) дополнения вносятся в сертификат путем зачеркивания ошибочной информации и надпечатывания откорректированных сведений, которые заверяются печатью производителя.</w:t>
      </w:r>
    </w:p>
    <w:bookmarkEnd w:id="32"/>
    <w:bookmarkStart w:name="z5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сертификате не допускается использование факсимиле подписей лиц, а также наличие подчисток, исправлений и (или) дополнений, не заверенных в порядке, указанном в пункте 7 настоящих примечаний.</w:t>
      </w:r>
    </w:p>
    <w:bookmarkEnd w:id="33"/>
    <w:bookmarkStart w:name="z5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Сертификат признается недействительным в следующих случаях:</w:t>
      </w:r>
    </w:p>
    <w:bookmarkEnd w:id="34"/>
    <w:bookmarkStart w:name="z6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действия сертификата истек;</w:t>
      </w:r>
    </w:p>
    <w:bookmarkEnd w:id="35"/>
    <w:bookmarkStart w:name="z6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сертификата не соответствует форме, предусмотренной настоящим приложением, и (или) сертификат не заполнен в соответствии с требованиями пунктов 1 – 8 настоящих примечаний;</w:t>
      </w:r>
    </w:p>
    <w:bookmarkEnd w:id="36"/>
    <w:bookmarkStart w:name="z6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сведения, указанные в сертификате, не соответствуют сведениям, заявленным в декларации на товары, и (или) не позволяют провести однозначную идентификацию товара;</w:t>
      </w:r>
    </w:p>
    <w:bookmarkEnd w:id="37"/>
    <w:bookmarkStart w:name="z6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проставленные в сертификате подпись и (или) печать не соответствуют образцам подписей и (или) оттисков печати, имеющимся в наличии у таможенного органа.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октября 2025 г. № 96</w:t>
            </w:r>
          </w:p>
        </w:tc>
      </w:tr>
    </w:tbl>
    <w:bookmarkStart w:name="z65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РЕКОМЕНДОВАННЫЕ ПОДХОДЫ</w:t>
      </w:r>
      <w:r>
        <w:br/>
      </w:r>
      <w:r>
        <w:rPr>
          <w:rFonts w:ascii="Times New Roman"/>
          <w:b/>
          <w:i w:val="false"/>
          <w:color w:val="000000"/>
        </w:rPr>
        <w:t>к осуществлению поставок товара в государства – члены Евразийского экономического союза</w:t>
      </w:r>
    </w:p>
    <w:bookmarkEnd w:id="39"/>
    <w:bookmarkStart w:name="z6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Продолжение переговоров о поставках товара с покупателями в государствах – членах Евразийского экономического союза.</w:t>
      </w:r>
    </w:p>
    <w:bookmarkEnd w:id="40"/>
    <w:bookmarkStart w:name="z6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Тестирование новой марки товара с модификацией поверхности соединениями фосфора совместно с заинтересованными потребителями, являющимися производителями декоративной бумаги в государствах – членах Евразийского экономического союза.</w:t>
      </w:r>
    </w:p>
    <w:bookmarkEnd w:id="41"/>
    <w:bookmarkStart w:name="z6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Обеспечение доступности товара для потребителей в государствах – членах Евразийского экономического союза.</w:t>
      </w:r>
    </w:p>
    <w:bookmarkEnd w:id="42"/>
    <w:bookmarkStart w:name="z6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Приоритизация поставок товара в государства – члены Евразийского экономического союза перед поставками на экспорт в третьи страны.</w:t>
      </w:r>
    </w:p>
    <w:bookmarkEnd w:id="43"/>
    <w:bookmarkStart w:name="z7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Стремление к долгосрочному сотрудничеству с покупателями товара в государствах – членах Евразийского экономического союза.</w:t>
      </w:r>
    </w:p>
    <w:bookmarkEnd w:id="44"/>
    <w:bookmarkStart w:name="z7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Недопущение резкого и необоснованного роста отпускных цен на товар на условиях "франко-завод" для покупателей в государствах – членах Евразийского экономического союза.</w:t>
      </w:r>
    </w:p>
    <w:bookmarkEnd w:id="45"/>
    <w:bookmarkStart w:name="z7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Поддержание уровня качества товара, реализуемого в государствах – членах Евразийского экономического союза.</w:t>
      </w:r>
    </w:p>
    <w:bookmarkEnd w:id="4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