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40b3" w14:textId="a41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2026 год объемов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2025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 (далее – Соглашение) и приложением № 1 к Соглашению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2026 год объемы тарифной квоты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(далее – государства-члены) в соответствии с Соглашением (далее соответственно – тарифная квота, рис длиннозерный),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тарифная квота применяется в отношении риса длиннозерного, помещаемого под таможенную процедуру выпуска для внутреннего потребления.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Государствам-членам: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тарифной квоты, установленных пунктом 1 настоящего Решения, между участниками внешнеторговой деятельности в соответствии со своим законодательством;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уполномоченным органам исполнительной власти осуществлять выдачу лицензий на импорт риса длиннозерного.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Просить государства-члены: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при необходимости не позднее 1 июня 2026 г. на рассмотрение Евразийской экономической комиссии предложения о внесении в настоящее Решение изменений в части распределения невыбранной части установленных объемов тарифной квоты между государствами-членами;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по результатам первого полугодия 2026 г. о выбранной части установленных пунктом 1 настоящего Решения объемов тарифной квоты, а также о прогнозах по выборке установленных объемов тарифной квоты до конца 2026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по истечении 30 календарных дней с даты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2025 г. № 86     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тарифной квоты на 2026 год в отношении отдельных видов риса длиннозерного, происходящего из Социалистической Республики Вьетнам и ввозимого на территории государств – членов Евразийского экономического союза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тарифной квоты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Полностью обрушенный пропаренный длиннозерный рис с отношением длины к ширине, равным 3 или более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1006 30 670 1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1006 30 980 1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