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b846" w14:textId="c8ab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2025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статьи 57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г. № 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28 мая 2010 г. № 299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тринадцатом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"производственного назначения"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"производственного назначения"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подразделе 1 слова "промышленного назначения"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пункт 4.4 дополнить абзацем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содержание метилового спирта (массовая доля) в антиобледенительных жидкостях (код 3820 00 000 0 ТН ВЭД ЕАЭС), предназначенных для розничной продажи, более 0,05%.";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пунктом 4.5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Не допускается использование метанола в качестве растворителя лакокрасочных материалов.".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