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317" w14:textId="472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видов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2025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дополнительном примечании Евразийского экономического союза 10 к группе 87 ТН ВЭД ЕАЭС слова "позиции 8703 80 000 2" заменить словами "позициях 8703 80 000 3 и 8703 80 000 5";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Высшего Евразийского экономического совета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г. № 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г. № 81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которые могут заряжаться только подключением к внешнему источнику электроэнергии:*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бескодовой подсубпозиции "– – прочие", следующей после подсубпозиции 8703 80 000 1.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г. № 81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г. № 81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Высшего Евразийского экономического совета и Коллегии Евразийской экономической комиссии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позиции с кодами 8703 80 000 2 и 8703 80 000 9 ТН ВЭД ЕАЭС заменить позициями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"8703 80 000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категории M1 или M1G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категории M1 или M1G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прочие".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позиции с кодами 8703 80 000 2 и 8703 80 000 9 ТН ВЭД ЕАЭС заменить позициями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"8703 80 000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категории M1 или M1G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категории M1 или M1G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ЕТТ".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года, утвержденном Решением Коллегии Евразийской экономической комиссии от 6 октября 2020 г. № 122, позиции с кодами 8703 80 000 2 и 8703 80 000 9 ТН ВЭД ЕАЭС заменить позициями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"8703 80 000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категории M1 или M1G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категории M1 или M1G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