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7ff5" w14:textId="c067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29 пункта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августа 2025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Порядка заполнения декларации на товары, утвержденного Решением Комиссии Таможенного союза от 20 мая 2010 г. № 257,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г. № 77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подпункт 29 пункта 15 Порядка заполнения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17 в Российской Федерации при декларировании исходных материалов, предназначенных для производства и изготовления лекарственных препаратов (далее – исходный материал), подлежащих мониторингу в соответствии с законодательством Российской Федерации, дополнительно к сведениям, указываемым под номером 1, могут указываться идентификационный код исходного материала, сформированный в соответствии с законодательством Российской Федерации, код по системе CAS-RN исходного материала (при наличии), наименование по такому коду (международное непатентованное, или химическое (наименование, соответствующее номенклатуре Международного союза теоретической и прикладной химии (ИЮПАК)), или группировочное), а также номер серии его производства (при наличии).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сведения, а также количество исходного материала в количественной единице измерения исходного материала с упаковкой и без нее, используемой в целях осуществления прослеживаемости, условное обозначение такой единицы в соответствии с классификатором единиц измерения и счета Евразийского экономического союза указываются в ДТ в виде электронного документа в соответствующих реквизитах структуры ДТ, а при подаче ДТ в виде документа на бумажном носителе – с новой строки через знак разделителя "/", пробелы между элементами не допускаются.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номеров серий производства исходного материала, следующих подряд, указываются первый и последний номера серий соответствующего диапазона. При подаче ДТ в виде электронного документа эти сведения указываются путем заполнения соответствующих реквизитов структуры ДТ, а при подаче ДТ в виде документа на бумажном носителе – через знак разделителя "-".".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