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a4e" w14:textId="d9c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21 приложения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Решению Коллегии Евразийской экономической комиссии от 21 апреля 2015 г. № 30), после абзаца третьего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"23,6 МГц +/– 1,06% или 23,35 – 23,85 МГц;".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