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968e" w14:textId="fda9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июля 2025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пункта 1 статьи 51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 требованиям этого технического регламента, утвержденную Решением Коллегии Евразийской экономической комиссии от 8 ноября 2022 г. № 167,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г. № 60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 требованиям этого технического регламента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Позиции 47 и 54 исключить.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Дополнить позициями 66 – 79 следующего содержания: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71.100.40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формальдегида в зубной пасте. Высокоэффективная жидкостная хроматография.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GB/T 32118-2015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и 2.4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формальдегида в косметике. Высокоэффективная жидкостная хроматография.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GB/T 34822-2017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и 2.4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Токсикологическая оценка на основе анализа токсикологических характеристик ингредиентов.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34993-2023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Парфюмерно-косметическая продукция. Методы испытаний защиты от солнца. Определение коэффициента защиты от солнца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23675:2024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Парфюмерно-косметическая продукция. Методы испытаний солнцезащитных средств. Измерение эффективности солнцезащитного крема с помощью спектроскопии диффузного отражения.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23698:2024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 Halal. Общие требования.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OIC/SMIIC 4:2018 "Halal Cosmetics – General Requirements"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окрашивания и осветления волос. Общие технические условия.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32837-2014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химической завивки и распрямления волос.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32850-2014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принятия ванн. Общие технические условия.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32851-2014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косметические.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32852-2014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твердая и сухая. Общие технические условия.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32853-2014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моделирования и полирования ногтей. Общие технические условия.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32854-2014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6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пастообразная. Общие технические условия.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33487-2015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6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на носителях. Общие технические условия.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33489-2015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6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