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fc4d" w14:textId="981f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7 февраля 2018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июня 2025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февраля 2018 г. № 21 "О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2025 г. № 54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7 февраля 2018 г. № 21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029/2012), утвержденном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дополнить позицией 15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3.1.5 и 3.1.6 ГОСТ 21205-2024 "Добавки пищевые. Кислота винная L(+) Е334.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16 исключить;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506 следующего содержания: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 и 3.1.5 ГОСТ 35048-2023 "Добавки пищевые. Кислота уксусная ледяная E260.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"Требования безопасности пищевых добавок, ароматизаторов и технологических вспомогательных средств" (ТР ТС 029/2012) и осуществления оценки соответствия объектов технического регулирования, утвержденный указанным Решением, дополнить позицией 775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23443-2023 "Смеси адаптированные для искусственного вскармливания детей раннего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 и смеси для энтерального питания взрослых. 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-каротина, ликопина и лютеина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обращенно-фазовой ультравысокоэффективной жидкостной хроматографии (ОФ-УВЭЖХ)"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