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a0db" w14:textId="49fa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оцинкованного проката, происходящего из Китайской Народной Республики и Украины и ввозимого на таможенную территорию Евразийского экономического союза, и признании утратившим силу Решения Коллегии Евразийской экономической комиссии от 19 ноября 2024 г.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июня 2025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антидемпингового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декабря 2019 г. № 209,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9 июня 2030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декабря 2019 г. № 209 "О применении антидемпинговой меры посредством введения антидемпинговой пошлины в отношении оцинкованного проката, происходящего из Китайской Народной Республики и Украины и ввозимого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взимание антидемпинговой пошлины в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декабря 2019 г. № 209;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антидемпинговой пошлины, уплаченной (взысканной)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ноября 2024 г. № 127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ноября 2024 г. № 127 "О продлении действия антидемпинговой меры в отношении оцинкованного проката, происходящего из Китайской Народной Республики и Украины и ввозимого на таможенную территорию Евразийского экономического союза".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