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d8e7" w14:textId="874d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подпункт 3 пункта 6 Инструкции о порядке использования транспортных (перевозочных), коммерческих и (или) иных документов в качестве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июня 2025 года № 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Подпункт 3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порядке использования транспортных (перевозочных), коммерческих и (или) иных документов в качестве декларации на товары, утвержденной Решением Комиссии Таможенного союза от 20 мая 2010 г. № 263,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гражданских пассажирских самолетов,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 раздела I перечня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 (включая условия и предельные сроки такого временного нахождения и использования), и категорий товаров, для которых срок действия таможенной процедуры временного ввоза (допуска) является более коротким или более продолжительным, чем 2 года, утвержденного Решением Совета Евразийской экономической комиссии от 22 апреля 2024 г. № 54, помещаемых под таможенную процедуру временного ввоза (допуска), а также помещаемых под таможенную процедуру реэкспорта в целях завершения действия таможенной процедуры временного ввоза (допуска), если ранее такие товары при помещении под таможенную процедуру временного ввоза (допуска) декларировались с предоставлением заявления.".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