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59bc" w14:textId="b975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общего процесса "Обеспечение обмена информацией в отношении автомобилей, ввезенных на таможенную территорию Евразийского экономического союза и выпущенных для внутреннего потребления, между таможенными органами государств &amp;#61485; членов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14 января 2025 года № 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в действие с даты вступления в силу настоящего распоряжения общий процесс "Обеспечение обмена информацией в отношении автомобилей, ввезенных на таможенную территорию Евразийского экономического союза и выпущенных для внутреннего потребления, между таможенными органами государств  членов Евразийского экономического союза".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Присоединение новых участников к общему процессу, введенному в действие в соответствии с настоящим распоряжением, осуществляется путем выполнения процедуры присоединения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"Обеспечение обмена информацией в отношении автомобилей, ввезенных на таможенную территорию Евразийского экономического союза и выпущенных для внутреннего потребления, между таможенными органами государств  членов Евразийского экономического союза", утвержденному Решением Коллегии Евразийской экономической комиссии от 18 января 2022 г. № 12.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по истечении 30 календарных дней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