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ef4f" w14:textId="42fe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отдельных видов шерсти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марта 2025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единую </w:t>
      </w:r>
      <w:r>
        <w:rPr>
          <w:rFonts w:ascii="Times New Roman"/>
          <w:b w:val="false"/>
          <w:i w:val="false"/>
          <w:color w:val="000000"/>
          <w:sz w:val="28"/>
        </w:rPr>
        <w:t>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Единый таможенный тариф Евразийского экономического союза, утвержденные Решением Совета Евразийской экономической комиссии от 14 сентября 2021 г. № 80,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16: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5101 11 000 0 ТН ВЭД ЕАЭС заменить позициями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"5101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тониной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тониной более 25 мкм, но не более 31 мкм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тониной более 31 мкм, но не более 40 мкм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тониной более 40 мкм, но не более 67 мкм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позицию с кодом 5101 21 000 0 ТН ВЭД ЕАЭС заменить позициями следующего содержания: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"5101 21 000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тониной не более 25 мкм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тониной более 25 мкм, но не более 31 мкм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тониной более 31 мкм, но не более 40 мкм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тониной более 40 мкм, но не более 67 мкм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позицию с кодом 5101 30 000 0 ТН ВЭД ЕАЭС заменить позициями следующего содержания: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"5101 30 000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тониной не более 25 мкм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тониной более 25 мкм, но не более 31 мкм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тониной более 31 мкм, но не более 40 мкм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тониной более 40 мкм, но не более 67 мкм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прочая".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г. № 26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шерсть стриженая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шерсть стриженая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карбонизованная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г. № 26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шерсть стриженая: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не более 25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более 25 мкм, но не более 31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более 31 мкм, но не более 40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более 40 мкм, но не более 67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шерсть стриженая: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не более 25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более 25 мкм, но не более 31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более 31 мкм, но не более 40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более 40 мкм, но не более 67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карбонизованная: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тониной не более 25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тониной более 25 мкм, но не более 31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тониной более 31 мкм, но не более 40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тониной более 40 мкм, но не более 67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г. № 26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не более 25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более 25 мкм, но не более 31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более 31 мкм, но не более 40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более 40 мкм, но не более 67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не более 25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более 25 мкм, но не более 31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более 31 мкм, но не более 40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тониной более 40 мкм, но не более 67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тониной не более 25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тониной более 25 мкм, но не более 31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тониной более 31 мкм, но не более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тониной более 40 мкм, но не более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мкм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5101 30 000 9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