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d391" w14:textId="c04d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классификации медицинских изделий в зависимости от потенциального риска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февраля 2025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медицинских изделий в зависимости от потенциального риска применения, утвержденных Решением Коллегии Евразийской экономической комиссии от 22 декабря 2015 г. № 173: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"(за исключением салфеток антисептических для обработки рук медицинского персонала, операционного и инъекционного полей, которые относятся к классу 2а)";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позиции 42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 графе 3 слова "специально для обеспечения" заменить словом "для".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изменения, предусмотренные пунктом 1 настоящего Решения, не распространяются на правоотношения, связанные с регистрацией медицинских изделий, в случае, если заявления о проведении процедур регистрации и экспертизы, внесения изменений в регистрационное досье (в том числе в уведомительном порядке) или о проведении согласования экспертного заключения на зарегистрированное медицинское изделие были поданы заявителем до даты вступления в силу настоящего Решения.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