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92fe" w14:textId="26e9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36 Порядка заполнения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2025 года № 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заявления о выпуске товаров до подачи декларации на товары, утвержденного Решением Коллегии Евразийской экономической комиссии от 13 декабря 2017 г. № 171, после абзаца девятого дополнить абзацами следующего содержания: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маркированных подакцизных товаров указываются серия, номера и количество акцизных и (или) специальных марок отдельно по каждой серии.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серии, номерах и количестве акцизных и (или) специальных марок указываются в заявлении в виде электронного документа в соответствующих реквизитах структуры заявления.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в виде документа на бумажном носителе сведения о серии, номерах и количестве акцизных и (или) специальных марок указываются через пробел, а номера акцизных и (или) специальных марок – через знак разделителя ",".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акцизных и (или) специальных марок, следующих подряд, указываются путем проставления первого и последнего номера соответствующего диапазона в соответствующих реквизитах структуры заявления, а в заявлении в виде документа на бумажном носителе – через знак разделителя тире "–".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указывается количество акцизных и (или) специальных марок по каждой серии, если товары маркированы такими марками в соответствии с законодательством Республики Армения в сфере налогов и сборов.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указывается количество акцизных марок;".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апреля 2025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