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9a90" w14:textId="b3e9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пошлины, уплачиваемой хозяйствующими субъектами при обращении в Суд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декабря 2025 года № 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октября 2014 г. № 85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2026 год размер пошлины, уплачиваемой хозяйствующими субъектами при обращении в Суд Евразийского экономического союза, в размере 59 621 российского рубля в соответствии с прогнозируемым при подготовке проекта бюджета Евразийского экономического союза на 2026 год индексом роста потребительских цен, составляющим 4,0 процента.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2026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