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5cc" w14:textId="592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перечисления сумм ввозных таможенных, специальных, антидемпинговых и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в части, касающейся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 (далее соответственно - приложение № 5 к Договору, Договор), и обеспечения непрерывности и бесперебойности осуществления расчетов национальными (центральными) банками государств - членов Евразийского экономического союза (далее - государства-члены)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до вступления в силу Протокола о внесении изменений в Договор, предусматривающих возможность перечисления между государствами-членами денежных средств (в долларах США), указанных в абзацах первом и четвертом пункта 29 приложения № 5 к Договору, в национальной валюте (национальных валютах) государств-членов, а также после вступления в силу указанного Протокола и до достижения взаимного согласования между национальным (центральным) банком одного государства-члена и национальным (центральным) банком другого государства-члена (при необходимости - с участием уполномоченных органов этих государств-членов) о перечислении указанных сумм в национальной валюте (национальных валютах) государств-членов применяется порядок перечисления сумм ввозных таможенных, специальных, антидемпинговых и компенсационных пошлин,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18 мая 2022 г. № 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достижения взаимного согласования считается дата, указанная в письменном предложении и согласованная двумя национальными (центральными) банками государств-членов.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возможности проведения с 1 июня 2026 г. расчетов в рамках исполнения встречных обязательств по перечислению денежных средств в счет сумм ввозных таможенных, специальных, антидемпинговых и компенсационных пошлин в соответствии с пунктом 1 настоящего Решения национальным (центральным) банкам государств-членов обеспечить (при необходимости) заключение дополнительных соглашений к договорам корреспондентского счета.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