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05cc" w14:textId="592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перечисления сумм ввозных таможенных, специальных, антидемпинговых и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в части, касающейся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 (далее соответственно - приложение № 5 к Договору, Договор), и обеспечения непрерывности и бесперебойности осуществления расчетов национальными (центральными) банками государств - членов Евразийского экономического союза (далее - государства-члены)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до вступления в силу Протокола о внесении изменений в Договор, предусматривающих возможность перечисления между государствами-членами денежных средств (в долларах США), указанных в абзацах первом и четвертом пункта 29 приложения № 5 к Договору, в национальной валюте (национальных валютах) государств-членов, а также после вступления в силу указанного Протокола и до достижения взаимного согласования между национальным (центральным) банком одного государства-члена и национальным (центральным) банком другого государства-члена (при необходимости - с участием уполномоченных органов этих государств-членов) о перечислении указанных сумм в национальной валюте (национальных валютах) государств-членов применяется порядок перечисления сумм ввозных таможенных, специальных, антидемпинговых и компенсационных пошлин,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18 мая 2022 г. № 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достижения взаимного согласования считается дата, указанная в письменном предложении и согласованная двумя национальными (центральными) банками государств-членов.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возможности проведения с 1 июня 2026 г. расчетов в рамках исполнения встречных обязательств по перечислению денежных средств в счет сумм ввозных таможенных, специальных, антидемпинговых и компенсационных пошлин в соответствии с пунктом 1 настоящего Решения национальным (центральным) банкам государств-членов обеспечить (при необходимости) заключение дополнительных соглашений к договорам корреспондентского счета.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