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507c" w14:textId="7915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Методических рекомендациях по содержанию и структуре документов регистрационного досье медицинского изделия и проведению экспертизы безопасности, качества и эффективности медицинского изделия в целях его регистрации в рамках Евразийского экономического союза</w:t>
      </w:r>
    </w:p>
    <w:p>
      <w:pPr>
        <w:spacing w:after="0"/>
        <w:ind w:left="0"/>
        <w:jc w:val="both"/>
      </w:pPr>
      <w:r>
        <w:rPr>
          <w:rFonts w:ascii="Times New Roman"/>
          <w:b w:val="false"/>
          <w:i w:val="false"/>
          <w:color w:val="000000"/>
          <w:sz w:val="28"/>
        </w:rPr>
        <w:t>Рекомендация Коллегии Евразийской экономической комиссии от 23 декабря 2024 года № 27.</w:t>
      </w:r>
    </w:p>
    <w:p>
      <w:pPr>
        <w:spacing w:after="0"/>
        <w:ind w:left="0"/>
        <w:jc w:val="left"/>
      </w:pPr>
    </w:p>
    <w:bookmarkStart w:name="z4" w:id="0"/>
    <w:p>
      <w:pPr>
        <w:spacing w:after="0"/>
        <w:ind w:left="0"/>
        <w:jc w:val="both"/>
      </w:pPr>
      <w:r>
        <w:rPr>
          <w:rFonts w:ascii="Times New Roman"/>
          <w:b w:val="false"/>
          <w:i w:val="false"/>
          <w:color w:val="000000"/>
          <w:sz w:val="28"/>
        </w:rPr>
        <w:t xml:space="preserve">
      Коллегия Евразийской экономической комиссии в соответствии со статьей 31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и </w:t>
      </w:r>
      <w:r>
        <w:rPr>
          <w:rFonts w:ascii="Times New Roman"/>
          <w:b w:val="false"/>
          <w:i w:val="false"/>
          <w:color w:val="000000"/>
          <w:sz w:val="28"/>
        </w:rPr>
        <w:t>статьей 4</w:t>
      </w:r>
      <w:r>
        <w:rPr>
          <w:rFonts w:ascii="Times New Roman"/>
          <w:b w:val="false"/>
          <w:i w:val="false"/>
          <w:color w:val="000000"/>
          <w:sz w:val="28"/>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рекомендует </w:t>
      </w:r>
      <w:r>
        <w:rPr>
          <w:rFonts w:ascii="Times New Roman"/>
          <w:b w:val="false"/>
          <w:i w:val="false"/>
          <w:color w:val="000000"/>
          <w:sz w:val="28"/>
        </w:rPr>
        <w:t>государствам - членам Евразийского экономического союза с даты опубликования настоящей Рекомендации на официальном сайте Евразийского экономического союза: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Применять </w:t>
      </w:r>
      <w:r>
        <w:rPr>
          <w:rFonts w:ascii="Times New Roman"/>
          <w:b w:val="false"/>
          <w:i w:val="false"/>
          <w:color w:val="000000"/>
          <w:sz w:val="28"/>
        </w:rPr>
        <w:t>Методические рекомендации</w:t>
      </w:r>
      <w:r>
        <w:rPr>
          <w:rFonts w:ascii="Times New Roman"/>
          <w:b w:val="false"/>
          <w:i w:val="false"/>
          <w:color w:val="000000"/>
          <w:sz w:val="28"/>
        </w:rPr>
        <w:t xml:space="preserve"> по содержанию и структуре документов регистрационного досье медицинского изделия и проведению экспертизы безопасности, качества и эффективности медицинского изделия в целях его регистрации в рамках Евразийского экономического союза согласно приложению.</w:t>
      </w:r>
    </w:p>
    <w:bookmarkStart w:name="z7" w:id="2"/>
    <w:p>
      <w:pPr>
        <w:spacing w:after="0"/>
        <w:ind w:left="0"/>
        <w:jc w:val="both"/>
      </w:pPr>
      <w:r>
        <w:rPr>
          <w:rFonts w:ascii="Times New Roman"/>
          <w:b w:val="false"/>
          <w:i w:val="false"/>
          <w:color w:val="000000"/>
          <w:sz w:val="28"/>
        </w:rPr>
        <w:t xml:space="preserve">
      2. Не применять </w:t>
      </w:r>
      <w:r>
        <w:rPr>
          <w:rFonts w:ascii="Times New Roman"/>
          <w:b w:val="false"/>
          <w:i w:val="false"/>
          <w:color w:val="000000"/>
          <w:sz w:val="28"/>
        </w:rPr>
        <w:t>Рекомендацию</w:t>
      </w:r>
      <w:r>
        <w:rPr>
          <w:rFonts w:ascii="Times New Roman"/>
          <w:b w:val="false"/>
          <w:i w:val="false"/>
          <w:color w:val="000000"/>
          <w:sz w:val="28"/>
        </w:rPr>
        <w:t xml:space="preserve"> Коллегии Евразийской экономической комиссии от 21 мая 2019 г. № 14 "О Методических рекомендациях по проведению экспертизы безопасности, качества и эффективности медицинских изделий в целях их регистрации в рамках Евразийского экономического союза" и </w:t>
      </w:r>
      <w:r>
        <w:rPr>
          <w:rFonts w:ascii="Times New Roman"/>
          <w:b w:val="false"/>
          <w:i w:val="false"/>
          <w:color w:val="000000"/>
          <w:sz w:val="28"/>
        </w:rPr>
        <w:t>Рекомендацию</w:t>
      </w:r>
      <w:r>
        <w:rPr>
          <w:rFonts w:ascii="Times New Roman"/>
          <w:b w:val="false"/>
          <w:i w:val="false"/>
          <w:color w:val="000000"/>
          <w:sz w:val="28"/>
        </w:rPr>
        <w:t xml:space="preserve"> Коллегии Евразийской экономической комиссии от 8 октября 2019 г. № 29 "О Методических рекомендациях по содержанию и структуре документов регистрационного досье медицинского изделия".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декабря 2024 г. № 27</w:t>
            </w:r>
          </w:p>
        </w:tc>
      </w:tr>
    </w:tbl>
    <w:bookmarkStart w:name="z10" w:id="3"/>
    <w:p>
      <w:pPr>
        <w:spacing w:after="0"/>
        <w:ind w:left="0"/>
        <w:jc w:val="left"/>
      </w:pPr>
      <w:r>
        <w:rPr>
          <w:rFonts w:ascii="Times New Roman"/>
          <w:b/>
          <w:i w:val="false"/>
          <w:color w:val="000000"/>
        </w:rPr>
        <w:t xml:space="preserve"> МЕТОДИЧЕСКИЕ РЕКОМЕНДАЦИИ</w:t>
      </w:r>
      <w:r>
        <w:br/>
      </w:r>
      <w:r>
        <w:rPr>
          <w:rFonts w:ascii="Times New Roman"/>
          <w:b/>
          <w:i w:val="false"/>
          <w:color w:val="000000"/>
        </w:rPr>
        <w:t>по содержанию и структуре документов регистрационного досье медицинского изделия и проведению экспертизы безопасности, качества и эффективности медицинского изделия в целях его регистрации в рамках Евразийского экономического союза</w:t>
      </w:r>
    </w:p>
    <w:bookmarkEnd w:id="3"/>
    <w:bookmarkStart w:name="z11" w:id="4"/>
    <w:p>
      <w:pPr>
        <w:spacing w:after="0"/>
        <w:ind w:left="0"/>
        <w:jc w:val="left"/>
      </w:pPr>
      <w:r>
        <w:rPr>
          <w:rFonts w:ascii="Times New Roman"/>
          <w:b/>
          <w:i w:val="false"/>
          <w:color w:val="000000"/>
        </w:rPr>
        <w:t xml:space="preserve"> I.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Методические рекомендации предназначены для использования заявителями при подготовке регистрационного досье медицинского изделия (далее - регистрационное досье) и экспертами уполномоченных органов (экспертных организаций) государств - членов Евразийского экономического союза (далее соответственно - государства-члены, Союз), осуществляющими экспертизу безопасности, качества и эффективности медицинских изделий, проводимую в целях регистрации медицинских изделий в рамках Союза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регистрации и экспертизы безопасности, качества и эффективности медицинских изделий, утвержденными Решением Совета Евразийской экономической комиссии от 12 февраля 2016 г. № 46 (далее - Правила регистрации).</w:t>
      </w:r>
    </w:p>
    <w:bookmarkEnd w:id="5"/>
    <w:bookmarkStart w:name="z13" w:id="6"/>
    <w:p>
      <w:pPr>
        <w:spacing w:after="0"/>
        <w:ind w:left="0"/>
        <w:jc w:val="both"/>
      </w:pPr>
      <w:r>
        <w:rPr>
          <w:rFonts w:ascii="Times New Roman"/>
          <w:b w:val="false"/>
          <w:i w:val="false"/>
          <w:color w:val="000000"/>
          <w:sz w:val="28"/>
        </w:rPr>
        <w:t>
      2. Настоящие Методические рекомендации разработаны в целях:</w:t>
      </w:r>
    </w:p>
    <w:bookmarkEnd w:id="6"/>
    <w:bookmarkStart w:name="z14" w:id="7"/>
    <w:p>
      <w:pPr>
        <w:spacing w:after="0"/>
        <w:ind w:left="0"/>
        <w:jc w:val="both"/>
      </w:pPr>
      <w:r>
        <w:rPr>
          <w:rFonts w:ascii="Times New Roman"/>
          <w:b w:val="false"/>
          <w:i w:val="false"/>
          <w:color w:val="000000"/>
          <w:sz w:val="28"/>
        </w:rPr>
        <w:t>
      определения подходов к проведению экспертизы безопасности, качества и эффективности медицинских изделий;</w:t>
      </w:r>
    </w:p>
    <w:bookmarkEnd w:id="7"/>
    <w:bookmarkStart w:name="z15" w:id="8"/>
    <w:p>
      <w:pPr>
        <w:spacing w:after="0"/>
        <w:ind w:left="0"/>
        <w:jc w:val="both"/>
      </w:pPr>
      <w:r>
        <w:rPr>
          <w:rFonts w:ascii="Times New Roman"/>
          <w:b w:val="false"/>
          <w:i w:val="false"/>
          <w:color w:val="000000"/>
          <w:sz w:val="28"/>
        </w:rPr>
        <w:t>
      унификации требований к виду и содержанию доказательных материалов (документов) производителя медицинского изделия, представляемых на экспертизу в рамках сбора доказательств безопасности и эффективности медицинского изделия и подготовки регистрационного досье.</w:t>
      </w:r>
    </w:p>
    <w:bookmarkEnd w:id="8"/>
    <w:bookmarkStart w:name="z16" w:id="9"/>
    <w:p>
      <w:pPr>
        <w:spacing w:after="0"/>
        <w:ind w:left="0"/>
        <w:jc w:val="both"/>
      </w:pPr>
      <w:r>
        <w:rPr>
          <w:rFonts w:ascii="Times New Roman"/>
          <w:b w:val="false"/>
          <w:i w:val="false"/>
          <w:color w:val="000000"/>
          <w:sz w:val="28"/>
        </w:rPr>
        <w:t>
      3. Для целей применения настоящих Методических рекомендаций используются понятия, которые означают следующее:</w:t>
      </w:r>
    </w:p>
    <w:bookmarkEnd w:id="9"/>
    <w:bookmarkStart w:name="z17" w:id="10"/>
    <w:p>
      <w:pPr>
        <w:spacing w:after="0"/>
        <w:ind w:left="0"/>
        <w:jc w:val="both"/>
      </w:pPr>
      <w:r>
        <w:rPr>
          <w:rFonts w:ascii="Times New Roman"/>
          <w:b w:val="false"/>
          <w:i w:val="false"/>
          <w:color w:val="000000"/>
          <w:sz w:val="28"/>
        </w:rPr>
        <w:t>
      "доказательства уполномоченных организаций" - протоколы испытаний (исследований), выданные уполномоченными организациями;</w:t>
      </w:r>
    </w:p>
    <w:bookmarkEnd w:id="10"/>
    <w:bookmarkStart w:name="z18" w:id="11"/>
    <w:p>
      <w:pPr>
        <w:spacing w:after="0"/>
        <w:ind w:left="0"/>
        <w:jc w:val="both"/>
      </w:pPr>
      <w:r>
        <w:rPr>
          <w:rFonts w:ascii="Times New Roman"/>
          <w:b w:val="false"/>
          <w:i w:val="false"/>
          <w:color w:val="000000"/>
          <w:sz w:val="28"/>
        </w:rPr>
        <w:t>
      "основной блок" - изделия, кроме запасных частей медицинского изделия, выпускаемые в обращение от имени производителя регистрируемого медицинского изделия, механически не связанные с другими основными блоками медицинского изделия при поставке медицинского изделия и обеспечивающие функционирование медицинского изделия в соответствии с назначением.</w:t>
      </w:r>
    </w:p>
    <w:bookmarkEnd w:id="11"/>
    <w:bookmarkStart w:name="z19" w:id="12"/>
    <w:p>
      <w:pPr>
        <w:spacing w:after="0"/>
        <w:ind w:left="0"/>
        <w:jc w:val="both"/>
      </w:pPr>
      <w:r>
        <w:rPr>
          <w:rFonts w:ascii="Times New Roman"/>
          <w:b w:val="false"/>
          <w:i w:val="false"/>
          <w:color w:val="000000"/>
          <w:sz w:val="28"/>
        </w:rPr>
        <w:t>
      Иные понятия, используемые в настоящих Методических рекомендациях, применяются в значениях, определенных актами органов Союза в сфере обращения медицинских изделий.</w:t>
      </w:r>
    </w:p>
    <w:bookmarkEnd w:id="12"/>
    <w:bookmarkStart w:name="z20" w:id="13"/>
    <w:p>
      <w:pPr>
        <w:spacing w:after="0"/>
        <w:ind w:left="0"/>
        <w:jc w:val="both"/>
      </w:pPr>
      <w:r>
        <w:rPr>
          <w:rFonts w:ascii="Times New Roman"/>
          <w:b w:val="false"/>
          <w:i w:val="false"/>
          <w:color w:val="000000"/>
          <w:sz w:val="28"/>
        </w:rPr>
        <w:t xml:space="preserve">
      Для целей применения настоящих Методических рекомендаций под страной происхождения медицинского изделия понимается страна, в которой медицинское изделие было произведено или подвергнуто достаточной переработке в соответствии с критериями, определенными </w:t>
      </w:r>
      <w:r>
        <w:rPr>
          <w:rFonts w:ascii="Times New Roman"/>
          <w:b w:val="false"/>
          <w:i w:val="false"/>
          <w:color w:val="000000"/>
          <w:sz w:val="28"/>
        </w:rPr>
        <w:t>Правилами</w:t>
      </w:r>
      <w:r>
        <w:rPr>
          <w:rFonts w:ascii="Times New Roman"/>
          <w:b w:val="false"/>
          <w:i w:val="false"/>
          <w:color w:val="000000"/>
          <w:sz w:val="28"/>
        </w:rPr>
        <w:t xml:space="preserve"> определения происхождения товаров, ввозимых на таможенную территорию Евразийского экономического союза (непреференциальными правилами определения происхождения товаров), утвержденными Решением Совета Евразийской экономической комиссии от 13 июля 2018 г. № 49.</w:t>
      </w:r>
    </w:p>
    <w:bookmarkEnd w:id="13"/>
    <w:bookmarkStart w:name="z21" w:id="14"/>
    <w:p>
      <w:pPr>
        <w:spacing w:after="0"/>
        <w:ind w:left="0"/>
        <w:jc w:val="both"/>
      </w:pPr>
      <w:r>
        <w:rPr>
          <w:rFonts w:ascii="Times New Roman"/>
          <w:b w:val="false"/>
          <w:i w:val="false"/>
          <w:color w:val="000000"/>
          <w:sz w:val="28"/>
        </w:rPr>
        <w:t>
      4. Безопасность, качество и эффективность медицинского изделия подтверждаются путем:</w:t>
      </w:r>
    </w:p>
    <w:bookmarkEnd w:id="14"/>
    <w:bookmarkStart w:name="z22" w:id="15"/>
    <w:p>
      <w:pPr>
        <w:spacing w:after="0"/>
        <w:ind w:left="0"/>
        <w:jc w:val="both"/>
      </w:pPr>
      <w:r>
        <w:rPr>
          <w:rFonts w:ascii="Times New Roman"/>
          <w:b w:val="false"/>
          <w:i w:val="false"/>
          <w:color w:val="000000"/>
          <w:sz w:val="28"/>
        </w:rPr>
        <w:t xml:space="preserve">
      1) анализа и оценки документов регистрационного досье, доказывающих соответствие медицинского изделия применимым положениям </w:t>
      </w:r>
      <w:r>
        <w:rPr>
          <w:rFonts w:ascii="Times New Roman"/>
          <w:b w:val="false"/>
          <w:i w:val="false"/>
          <w:color w:val="000000"/>
          <w:sz w:val="28"/>
        </w:rPr>
        <w:t>Общих требований</w:t>
      </w:r>
      <w:r>
        <w:rPr>
          <w:rFonts w:ascii="Times New Roman"/>
          <w:b w:val="false"/>
          <w:i w:val="false"/>
          <w:color w:val="000000"/>
          <w:sz w:val="28"/>
        </w:rPr>
        <w:t xml:space="preserve"> безопасности и эффективности медицинских изделий, требований к их маркировке и эксплуатационной документации на них, утвержденных Решением Совета Евразийской экономической комиссии от 12 февраля 2016 г. № 27 (далее - Общие требования);</w:t>
      </w:r>
    </w:p>
    <w:bookmarkEnd w:id="15"/>
    <w:bookmarkStart w:name="z23" w:id="16"/>
    <w:p>
      <w:pPr>
        <w:spacing w:after="0"/>
        <w:ind w:left="0"/>
        <w:jc w:val="both"/>
      </w:pPr>
      <w:r>
        <w:rPr>
          <w:rFonts w:ascii="Times New Roman"/>
          <w:b w:val="false"/>
          <w:i w:val="false"/>
          <w:color w:val="000000"/>
          <w:sz w:val="28"/>
        </w:rPr>
        <w:t xml:space="preserve">
      2) анализа отчетов об инспектировании производства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внедрению, поддержанию и оценке системы менеджмента качества медицинских изделий в зависимости от потенциального риска их применения, утвержденными Решением Совета Евразийской экономической комиссии от 10 ноября 2017 г. № 106 (далее - Требования к системе менеджмента качества) (по применимости);</w:t>
      </w:r>
    </w:p>
    <w:bookmarkEnd w:id="16"/>
    <w:bookmarkStart w:name="z24" w:id="17"/>
    <w:p>
      <w:pPr>
        <w:spacing w:after="0"/>
        <w:ind w:left="0"/>
        <w:jc w:val="both"/>
      </w:pPr>
      <w:r>
        <w:rPr>
          <w:rFonts w:ascii="Times New Roman"/>
          <w:b w:val="false"/>
          <w:i w:val="false"/>
          <w:color w:val="000000"/>
          <w:sz w:val="28"/>
        </w:rPr>
        <w:t>
      3) оценки плана производителя по сбору и анализу данных по безопасности и эффективности медицинского изделия на постпродажном этапе (для медицинских изделий, заявляемых на регистрацию), а также сведений о выявленных побочных действиях медицинского изделия в процессе эксплуатации (для медицинских изделий, имеющих историю обращения);</w:t>
      </w:r>
    </w:p>
    <w:bookmarkEnd w:id="17"/>
    <w:bookmarkStart w:name="z25" w:id="18"/>
    <w:p>
      <w:pPr>
        <w:spacing w:after="0"/>
        <w:ind w:left="0"/>
        <w:jc w:val="both"/>
      </w:pPr>
      <w:r>
        <w:rPr>
          <w:rFonts w:ascii="Times New Roman"/>
          <w:b w:val="false"/>
          <w:i w:val="false"/>
          <w:color w:val="000000"/>
          <w:sz w:val="28"/>
        </w:rPr>
        <w:t>
      4) анализа сведений о неблагоприятных событиях и отзывах медицинских изделий с рынка (для медицинских изделий, имеющих историю обращения) и (или) уведомлений по безопасности медицинского изделия, а также сведений о корректирующих действиях, принятых в указанных случаях;</w:t>
      </w:r>
    </w:p>
    <w:bookmarkEnd w:id="18"/>
    <w:bookmarkStart w:name="z26" w:id="19"/>
    <w:p>
      <w:pPr>
        <w:spacing w:after="0"/>
        <w:ind w:left="0"/>
        <w:jc w:val="both"/>
      </w:pPr>
      <w:r>
        <w:rPr>
          <w:rFonts w:ascii="Times New Roman"/>
          <w:b w:val="false"/>
          <w:i w:val="false"/>
          <w:color w:val="000000"/>
          <w:sz w:val="28"/>
        </w:rPr>
        <w:t xml:space="preserve">
      5) анализа отчетов о пострегистрационном клиническом мониторинге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мониторинга безопасности, качества и эффективности медицинских изделий, утвержденными Решением Коллегии Евразийской экономической комиссии от 22 декабря 2015 г. № 174 (далее - Правила проведения мониторинга), с учетом </w:t>
      </w:r>
      <w:r>
        <w:rPr>
          <w:rFonts w:ascii="Times New Roman"/>
          <w:b w:val="false"/>
          <w:i w:val="false"/>
          <w:color w:val="000000"/>
          <w:sz w:val="28"/>
        </w:rPr>
        <w:t>Правил</w:t>
      </w:r>
      <w:r>
        <w:rPr>
          <w:rFonts w:ascii="Times New Roman"/>
          <w:b w:val="false"/>
          <w:i w:val="false"/>
          <w:color w:val="000000"/>
          <w:sz w:val="28"/>
        </w:rPr>
        <w:t xml:space="preserve"> проведения клинических и клиниколабораторных испытаний (исследований) медицинских изделий, утвержденных Решением Совета Евразийской экономической комиссии от 12 февраля 2016 г. № 29 (далее - Правила проведения клинических испытаний) (для зарегистрированных медицинских изделий).</w:t>
      </w:r>
    </w:p>
    <w:bookmarkEnd w:id="19"/>
    <w:bookmarkStart w:name="z27" w:id="20"/>
    <w:p>
      <w:pPr>
        <w:spacing w:after="0"/>
        <w:ind w:left="0"/>
        <w:jc w:val="both"/>
      </w:pPr>
      <w:r>
        <w:rPr>
          <w:rFonts w:ascii="Times New Roman"/>
          <w:b w:val="false"/>
          <w:i w:val="false"/>
          <w:color w:val="000000"/>
          <w:sz w:val="28"/>
        </w:rPr>
        <w:t>
      5. При проведении экспертизы безопасности, качества и эффективности медицинских изделий применяется риск- ориентированный подход, при котором требования экспертов к объему и степени детализации доказательных материалов (документов), включаемых в регистрационное досье, пропорциональны классу потенциального риска применения медицинского изделия.</w:t>
      </w:r>
    </w:p>
    <w:bookmarkEnd w:id="20"/>
    <w:bookmarkStart w:name="z28" w:id="21"/>
    <w:p>
      <w:pPr>
        <w:spacing w:after="0"/>
        <w:ind w:left="0"/>
        <w:jc w:val="both"/>
      </w:pPr>
      <w:r>
        <w:rPr>
          <w:rFonts w:ascii="Times New Roman"/>
          <w:b w:val="false"/>
          <w:i w:val="false"/>
          <w:color w:val="000000"/>
          <w:sz w:val="28"/>
        </w:rPr>
        <w:t>
      При проведении экспертизы следует учитывать все применимые положения пункта 27 Правил регистрации, а также выполнять оценку представленных доказательных материалов (документов) на соответствие медицинского изделия установленным производителем требованиям, в том числе в части соответствия медицинского изделия заявленным стандартам.</w:t>
      </w:r>
    </w:p>
    <w:bookmarkEnd w:id="21"/>
    <w:bookmarkStart w:name="z29" w:id="22"/>
    <w:p>
      <w:pPr>
        <w:spacing w:after="0"/>
        <w:ind w:left="0"/>
        <w:jc w:val="both"/>
      </w:pPr>
      <w:r>
        <w:rPr>
          <w:rFonts w:ascii="Times New Roman"/>
          <w:b w:val="false"/>
          <w:i w:val="false"/>
          <w:color w:val="000000"/>
          <w:sz w:val="28"/>
        </w:rPr>
        <w:t>
      6. Документы, подтверждающие безопасность и эффективность медицинского изделия, предусмотренные пунктами 6, 7, 10, 11, 13 - 36 (по применимости) перечня документов, необходимых для регистрации медицинского изделия, в соответствии с приложением № 4 к Правилам регистрации (далее - перечень документов), подаются в виде отдельных документов в составе регистрационного досье и могут входить в состав технического файла с учетом информации, представленной в приложении № 1.</w:t>
      </w:r>
    </w:p>
    <w:bookmarkEnd w:id="22"/>
    <w:bookmarkStart w:name="z30" w:id="23"/>
    <w:p>
      <w:pPr>
        <w:spacing w:after="0"/>
        <w:ind w:left="0"/>
        <w:jc w:val="both"/>
      </w:pPr>
      <w:r>
        <w:rPr>
          <w:rFonts w:ascii="Times New Roman"/>
          <w:b w:val="false"/>
          <w:i w:val="false"/>
          <w:color w:val="000000"/>
          <w:sz w:val="28"/>
        </w:rPr>
        <w:t>
      7. В состав технического файла могут входить любые доказательные материалы (документы), в том числе информационные (например, презентации), которые могут быть представлены в виде приложений или отдельных документов.</w:t>
      </w:r>
    </w:p>
    <w:bookmarkEnd w:id="23"/>
    <w:bookmarkStart w:name="z31" w:id="24"/>
    <w:p>
      <w:pPr>
        <w:spacing w:after="0"/>
        <w:ind w:left="0"/>
        <w:jc w:val="both"/>
      </w:pPr>
      <w:r>
        <w:rPr>
          <w:rFonts w:ascii="Times New Roman"/>
          <w:b w:val="false"/>
          <w:i w:val="false"/>
          <w:color w:val="000000"/>
          <w:sz w:val="28"/>
        </w:rPr>
        <w:t>
      8. На доказательные материалы (документы), входящие в состав технического файла как самостоятельные документы (например, файл менеджмента риска, инструкция по применению), даются ссылки в соответствующих разделах и (или) пунктах технического файла.</w:t>
      </w:r>
    </w:p>
    <w:bookmarkEnd w:id="24"/>
    <w:bookmarkStart w:name="z32" w:id="25"/>
    <w:p>
      <w:pPr>
        <w:spacing w:after="0"/>
        <w:ind w:left="0"/>
        <w:jc w:val="both"/>
      </w:pPr>
      <w:r>
        <w:rPr>
          <w:rFonts w:ascii="Times New Roman"/>
          <w:b w:val="false"/>
          <w:i w:val="false"/>
          <w:color w:val="000000"/>
          <w:sz w:val="28"/>
        </w:rPr>
        <w:t>
      Если в составе технического файла подаются документы, предусмотренные перечнем документов, они выделяются как самостоятельные структурные единицы технического файла (с представлением дополнительной информации, позволяющей сопоставить документы регистрационного досье со структурными элементами технического файла).</w:t>
      </w:r>
    </w:p>
    <w:bookmarkEnd w:id="25"/>
    <w:bookmarkStart w:name="z33" w:id="26"/>
    <w:p>
      <w:pPr>
        <w:spacing w:after="0"/>
        <w:ind w:left="0"/>
        <w:jc w:val="both"/>
      </w:pPr>
      <w:r>
        <w:rPr>
          <w:rFonts w:ascii="Times New Roman"/>
          <w:b w:val="false"/>
          <w:i w:val="false"/>
          <w:color w:val="000000"/>
          <w:sz w:val="28"/>
        </w:rPr>
        <w:t>
      Если в составе технического файла подаются документы, подтверждающие безопасность и эффективность медицинского изделия, то проверяется соответствие его содержания приложениям № 3 и 4 к Правилам проведения клинических испытаний и приложению № 5 к Требованиям к системе менеджмента качества.</w:t>
      </w:r>
    </w:p>
    <w:bookmarkEnd w:id="26"/>
    <w:bookmarkStart w:name="z34" w:id="27"/>
    <w:p>
      <w:pPr>
        <w:spacing w:after="0"/>
        <w:ind w:left="0"/>
        <w:jc w:val="left"/>
      </w:pPr>
      <w:r>
        <w:rPr>
          <w:rFonts w:ascii="Times New Roman"/>
          <w:b/>
          <w:i w:val="false"/>
          <w:color w:val="000000"/>
        </w:rPr>
        <w:t xml:space="preserve"> II. Требования к содержанию и структуре документов регистрационного досье</w:t>
      </w:r>
    </w:p>
    <w:bookmarkEnd w:id="27"/>
    <w:bookmarkStart w:name="z35" w:id="28"/>
    <w:p>
      <w:pPr>
        <w:spacing w:after="0"/>
        <w:ind w:left="0"/>
        <w:jc w:val="both"/>
      </w:pPr>
      <w:r>
        <w:rPr>
          <w:rFonts w:ascii="Times New Roman"/>
          <w:b w:val="false"/>
          <w:i w:val="false"/>
          <w:color w:val="000000"/>
          <w:sz w:val="28"/>
        </w:rPr>
        <w:t>
      9. Для экспертизы и регистрации медицинского изделия заявитель представляет (направляет) в уполномоченный орган (экспертную организацию) референтного государства следующие документы:</w:t>
      </w:r>
    </w:p>
    <w:bookmarkEnd w:id="28"/>
    <w:bookmarkStart w:name="z36" w:id="29"/>
    <w:p>
      <w:pPr>
        <w:spacing w:after="0"/>
        <w:ind w:left="0"/>
        <w:jc w:val="both"/>
      </w:pPr>
      <w:r>
        <w:rPr>
          <w:rFonts w:ascii="Times New Roman"/>
          <w:b w:val="false"/>
          <w:i w:val="false"/>
          <w:color w:val="000000"/>
          <w:sz w:val="28"/>
        </w:rPr>
        <w:t>
      1) регистрационное досье, содержащее заявление о проведении регистрации медицинского изделия и заявление о проведении экспертизы медицинского изделия (далее соответственно - заявление о регистрации, заявление об экспертизе), документы согласно перечню документов.</w:t>
      </w:r>
    </w:p>
    <w:bookmarkEnd w:id="29"/>
    <w:bookmarkStart w:name="z37" w:id="30"/>
    <w:p>
      <w:pPr>
        <w:spacing w:after="0"/>
        <w:ind w:left="0"/>
        <w:jc w:val="both"/>
      </w:pPr>
      <w:r>
        <w:rPr>
          <w:rFonts w:ascii="Times New Roman"/>
          <w:b w:val="false"/>
          <w:i w:val="false"/>
          <w:color w:val="000000"/>
          <w:sz w:val="28"/>
        </w:rPr>
        <w:t xml:space="preserve">
      Документы представляются в электронном виде согласно </w:t>
      </w:r>
      <w:r>
        <w:rPr>
          <w:rFonts w:ascii="Times New Roman"/>
          <w:b w:val="false"/>
          <w:i w:val="false"/>
          <w:color w:val="000000"/>
          <w:sz w:val="28"/>
        </w:rPr>
        <w:t>Требованиям</w:t>
      </w:r>
      <w:r>
        <w:rPr>
          <w:rFonts w:ascii="Times New Roman"/>
          <w:b w:val="false"/>
          <w:i w:val="false"/>
          <w:color w:val="000000"/>
          <w:sz w:val="28"/>
        </w:rPr>
        <w:t xml:space="preserve"> к электронному виду заявлений и документов регистрационного досье, представляемых при осуществлении регистрации и экспертизы безопасности, качества и эффективности медицинских изделий, утвержденным Решением Коллегии Евразийской экономической комиссии от 30 июня 2017 г. № 78.</w:t>
      </w:r>
    </w:p>
    <w:bookmarkEnd w:id="30"/>
    <w:bookmarkStart w:name="z38" w:id="31"/>
    <w:p>
      <w:pPr>
        <w:spacing w:after="0"/>
        <w:ind w:left="0"/>
        <w:jc w:val="both"/>
      </w:pPr>
      <w:r>
        <w:rPr>
          <w:rFonts w:ascii="Times New Roman"/>
          <w:b w:val="false"/>
          <w:i w:val="false"/>
          <w:color w:val="000000"/>
          <w:sz w:val="28"/>
        </w:rPr>
        <w:t>
      В случае если законодательством референтного государства не предусмотрена возможность оформления указанных документов в электронном виде, уполномоченный орган (экспертная организация) этого государства вправе запросить такие документы (их копии) на бумажном носителе, которые представляются заявителем непосредственно или заказным почтовым отправлением с уведомлением о вручении и описью вложения.</w:t>
      </w:r>
    </w:p>
    <w:bookmarkEnd w:id="31"/>
    <w:bookmarkStart w:name="z39" w:id="32"/>
    <w:p>
      <w:pPr>
        <w:spacing w:after="0"/>
        <w:ind w:left="0"/>
        <w:jc w:val="both"/>
      </w:pPr>
      <w:r>
        <w:rPr>
          <w:rFonts w:ascii="Times New Roman"/>
          <w:b w:val="false"/>
          <w:i w:val="false"/>
          <w:color w:val="000000"/>
          <w:sz w:val="28"/>
        </w:rPr>
        <w:t>
      Документы на бумажном носителе принимаются уполномоченным органом (экспертной организацией) референтного государства по описи, копия которой с отметкой о дате приема указанных документов вручается заявителю (при непосредственном представлении) или направляется ему заказным почтовым отправлением с уведомлением о вручении (при представлении заказным почтовым отправлением).</w:t>
      </w:r>
    </w:p>
    <w:bookmarkEnd w:id="32"/>
    <w:bookmarkStart w:name="z40" w:id="33"/>
    <w:p>
      <w:pPr>
        <w:spacing w:after="0"/>
        <w:ind w:left="0"/>
        <w:jc w:val="both"/>
      </w:pPr>
      <w:r>
        <w:rPr>
          <w:rFonts w:ascii="Times New Roman"/>
          <w:b w:val="false"/>
          <w:i w:val="false"/>
          <w:color w:val="000000"/>
          <w:sz w:val="28"/>
        </w:rPr>
        <w:t xml:space="preserve">
      В случае представления документов регистрационного досье на бумажном носителе заявитель также представляет их электронные копии (электронный образ) на электронном носителе (в формате *.pdf с текстовым слоем с возможностью выделения и копирования текста, а также осуществления поиска). Электронные копии документов должны быть представлены в соответствии с </w:t>
      </w:r>
      <w:r>
        <w:rPr>
          <w:rFonts w:ascii="Times New Roman"/>
          <w:b w:val="false"/>
          <w:i w:val="false"/>
          <w:color w:val="000000"/>
          <w:sz w:val="28"/>
        </w:rPr>
        <w:t>классификатором</w:t>
      </w:r>
      <w:r>
        <w:rPr>
          <w:rFonts w:ascii="Times New Roman"/>
          <w:b w:val="false"/>
          <w:i w:val="false"/>
          <w:color w:val="000000"/>
          <w:sz w:val="28"/>
        </w:rPr>
        <w:t xml:space="preserve"> видов документов регистрационного досье медицинского изделия, утвержденным Решением Коллегии Евразийской экономической комиссии от 3 апреля 2018 г. № 48;</w:t>
      </w:r>
    </w:p>
    <w:bookmarkEnd w:id="33"/>
    <w:bookmarkStart w:name="z41" w:id="34"/>
    <w:p>
      <w:pPr>
        <w:spacing w:after="0"/>
        <w:ind w:left="0"/>
        <w:jc w:val="both"/>
      </w:pPr>
      <w:r>
        <w:rPr>
          <w:rFonts w:ascii="Times New Roman"/>
          <w:b w:val="false"/>
          <w:i w:val="false"/>
          <w:color w:val="000000"/>
          <w:sz w:val="28"/>
        </w:rPr>
        <w:t>
      2) копии документов, подтверждающих оплату процедур регистрации и экспертизы в референтном государстве.</w:t>
      </w:r>
    </w:p>
    <w:bookmarkEnd w:id="34"/>
    <w:bookmarkStart w:name="z42" w:id="35"/>
    <w:p>
      <w:pPr>
        <w:spacing w:after="0"/>
        <w:ind w:left="0"/>
        <w:jc w:val="both"/>
      </w:pPr>
      <w:r>
        <w:rPr>
          <w:rFonts w:ascii="Times New Roman"/>
          <w:b w:val="false"/>
          <w:i w:val="false"/>
          <w:color w:val="000000"/>
          <w:sz w:val="28"/>
        </w:rPr>
        <w:t>
      Заявитель несет расходы на экспертизу и регистрацию медицинского изделия в соответствии с законодательством референтного государства, на согласование экспертного заключения - в соответствии с законодательством государств признания.</w:t>
      </w:r>
    </w:p>
    <w:bookmarkEnd w:id="35"/>
    <w:bookmarkStart w:name="z43" w:id="36"/>
    <w:p>
      <w:pPr>
        <w:spacing w:after="0"/>
        <w:ind w:left="0"/>
        <w:jc w:val="both"/>
      </w:pPr>
      <w:r>
        <w:rPr>
          <w:rFonts w:ascii="Times New Roman"/>
          <w:b w:val="false"/>
          <w:i w:val="false"/>
          <w:color w:val="000000"/>
          <w:sz w:val="28"/>
        </w:rPr>
        <w:t>
      10. Документы регистрационного досье представляются на русском языке либо сопровождаются переводом на русский язык, заверенным в порядке, установленном законодательством референтного государства (в случае, если документы составлены не на русском языке).</w:t>
      </w:r>
    </w:p>
    <w:bookmarkEnd w:id="36"/>
    <w:bookmarkStart w:name="z44" w:id="37"/>
    <w:p>
      <w:pPr>
        <w:spacing w:after="0"/>
        <w:ind w:left="0"/>
        <w:jc w:val="both"/>
      </w:pPr>
      <w:r>
        <w:rPr>
          <w:rFonts w:ascii="Times New Roman"/>
          <w:b w:val="false"/>
          <w:i w:val="false"/>
          <w:color w:val="000000"/>
          <w:sz w:val="28"/>
        </w:rPr>
        <w:t>
      Эксплуатационный документ или инструкция по применению медицинского изделия, руководство по сервисному обслуживанию и текст маркировки медицинского изделия дополнительно представляются на государственном языке (государственных языках) государства- члена при наличии соответствующих требований в законодательстве государства-члена.</w:t>
      </w:r>
    </w:p>
    <w:bookmarkEnd w:id="37"/>
    <w:bookmarkStart w:name="z45" w:id="38"/>
    <w:p>
      <w:pPr>
        <w:spacing w:after="0"/>
        <w:ind w:left="0"/>
        <w:jc w:val="both"/>
      </w:pPr>
      <w:r>
        <w:rPr>
          <w:rFonts w:ascii="Times New Roman"/>
          <w:b w:val="false"/>
          <w:i w:val="false"/>
          <w:color w:val="000000"/>
          <w:sz w:val="28"/>
        </w:rPr>
        <w:t>
      Заявителю следует обеспечить полноту, достоверность, наглядность и доступность представляемой информации, а также оперативность ее представления.</w:t>
      </w:r>
    </w:p>
    <w:bookmarkEnd w:id="38"/>
    <w:bookmarkStart w:name="z46" w:id="39"/>
    <w:p>
      <w:pPr>
        <w:spacing w:after="0"/>
        <w:ind w:left="0"/>
        <w:jc w:val="both"/>
      </w:pPr>
      <w:r>
        <w:rPr>
          <w:rFonts w:ascii="Times New Roman"/>
          <w:b w:val="false"/>
          <w:i w:val="false"/>
          <w:color w:val="000000"/>
          <w:sz w:val="28"/>
        </w:rPr>
        <w:t>
      Ответственность за достоверность информации и сведений, содержащихся в регистрационном досье, несет заявитель.</w:t>
      </w:r>
    </w:p>
    <w:bookmarkEnd w:id="39"/>
    <w:bookmarkStart w:name="z47" w:id="40"/>
    <w:p>
      <w:pPr>
        <w:spacing w:after="0"/>
        <w:ind w:left="0"/>
        <w:jc w:val="both"/>
      </w:pPr>
      <w:r>
        <w:rPr>
          <w:rFonts w:ascii="Times New Roman"/>
          <w:b w:val="false"/>
          <w:i w:val="false"/>
          <w:color w:val="000000"/>
          <w:sz w:val="28"/>
        </w:rPr>
        <w:t>
      11. В составе регистрационного досье представляются следующие документы, предусмотренные перечнем документов:</w:t>
      </w:r>
    </w:p>
    <w:bookmarkEnd w:id="40"/>
    <w:bookmarkStart w:name="z48" w:id="41"/>
    <w:p>
      <w:pPr>
        <w:spacing w:after="0"/>
        <w:ind w:left="0"/>
        <w:jc w:val="both"/>
      </w:pPr>
      <w:r>
        <w:rPr>
          <w:rFonts w:ascii="Times New Roman"/>
          <w:b w:val="false"/>
          <w:i w:val="false"/>
          <w:color w:val="000000"/>
          <w:sz w:val="28"/>
        </w:rPr>
        <w:t>
      1) заявление об экспертизе и заявление о регистрации - указанные заявления представляются по формам согласно приложениям № 2 и 3 к Правилам регистрации соответственно, которые заполняются и заверяются на официальном бланке (в случае наличия такого бланка) заявителя.</w:t>
      </w:r>
    </w:p>
    <w:bookmarkEnd w:id="41"/>
    <w:bookmarkStart w:name="z49" w:id="42"/>
    <w:p>
      <w:pPr>
        <w:spacing w:after="0"/>
        <w:ind w:left="0"/>
        <w:jc w:val="both"/>
      </w:pPr>
      <w:r>
        <w:rPr>
          <w:rFonts w:ascii="Times New Roman"/>
          <w:b w:val="false"/>
          <w:i w:val="false"/>
          <w:color w:val="000000"/>
          <w:sz w:val="28"/>
        </w:rPr>
        <w:t>
      В сведениях о коде вида медицинского изделия (пункт 7 указанных форм заявлений) указывается информация о коде вида (кодах вида) медицинского изделия в соответствии с номенклатурой медицинских изделий Союза, размещенной на информационном портале Союза в информационно-телекоммуникационной сети "Интернет" (далее - сеть Интернет). Несколько кодов вида для одного регистрируемого медицинского изделия могут быть установлены только в случае наличия нескольких моделей (марок) медицинского изделия. В случае указания в заявлении нескольких кодов вида медицинского изделия рекомендуется дополнительно представлять сведения, позволяющие соотнести каждую из моделей (марок) медицинского изделия с соответствующим ей кодом вида. В случае отсутствия в номенклатуре медицинских изделий Союза соответствующего вида для заявляемого медицинского изделия заявитель перед подачей заявления о регистрации обеспечивает включение нового вида медицинского изделия в номенклатуру медицинских изделий Союза в соответствии с порядком определения вида медицинского изделия в соответствии с номенклатурой медицинских изделий Союза, создания новых видов медицинских изделий и их включение в номенклатуру согласно приложению № 2 (форма заявки на определение вида медицинского изделия в соответствии с номенклатурой медицинских изделий Союза и форма заявки на создание нового вида медицинского изделия в номенклатуре медицинских изделий Союза представлены в приложениях № 3 и № 4 соответственно).</w:t>
      </w:r>
    </w:p>
    <w:bookmarkEnd w:id="42"/>
    <w:bookmarkStart w:name="z50" w:id="43"/>
    <w:p>
      <w:pPr>
        <w:spacing w:after="0"/>
        <w:ind w:left="0"/>
        <w:jc w:val="both"/>
      </w:pPr>
      <w:r>
        <w:rPr>
          <w:rFonts w:ascii="Times New Roman"/>
          <w:b w:val="false"/>
          <w:i w:val="false"/>
          <w:color w:val="000000"/>
          <w:sz w:val="28"/>
        </w:rPr>
        <w:t>
      При указании сведений о принадлежностях, необходимых для применения медицинского изделия по назначению, в пункте 9 указанных форм заявлений следует руководствоваться понятием "принадлежность", установленным пунктом 2 Правил регистрации, согласно которому:</w:t>
      </w:r>
    </w:p>
    <w:bookmarkEnd w:id="43"/>
    <w:bookmarkStart w:name="z51" w:id="44"/>
    <w:p>
      <w:pPr>
        <w:spacing w:after="0"/>
        <w:ind w:left="0"/>
        <w:jc w:val="both"/>
      </w:pPr>
      <w:r>
        <w:rPr>
          <w:rFonts w:ascii="Times New Roman"/>
          <w:b w:val="false"/>
          <w:i w:val="false"/>
          <w:color w:val="000000"/>
          <w:sz w:val="28"/>
        </w:rPr>
        <w:t>
      принадлежность не может являться медицинским изделием;</w:t>
      </w:r>
    </w:p>
    <w:bookmarkEnd w:id="44"/>
    <w:bookmarkStart w:name="z52" w:id="45"/>
    <w:p>
      <w:pPr>
        <w:spacing w:after="0"/>
        <w:ind w:left="0"/>
        <w:jc w:val="both"/>
      </w:pPr>
      <w:r>
        <w:rPr>
          <w:rFonts w:ascii="Times New Roman"/>
          <w:b w:val="false"/>
          <w:i w:val="false"/>
          <w:color w:val="000000"/>
          <w:sz w:val="28"/>
        </w:rPr>
        <w:t>
      принадлежность предназначена ее производителем для совместного применения с одним или несколькими медицинскими изделиями при использовании в соответствии с их назначением.</w:t>
      </w:r>
    </w:p>
    <w:bookmarkEnd w:id="45"/>
    <w:bookmarkStart w:name="z53" w:id="46"/>
    <w:p>
      <w:pPr>
        <w:spacing w:after="0"/>
        <w:ind w:left="0"/>
        <w:jc w:val="both"/>
      </w:pPr>
      <w:r>
        <w:rPr>
          <w:rFonts w:ascii="Times New Roman"/>
          <w:b w:val="false"/>
          <w:i w:val="false"/>
          <w:color w:val="000000"/>
          <w:sz w:val="28"/>
        </w:rPr>
        <w:t>
      Сведения о производителе принадлежности указываются в том числе в разделах "Модель (марка) медицинского изделия, ее состав и принадлежности" заявления об экспертизе и заявления о регистрации, а также на маркировке принадлежности.</w:t>
      </w:r>
    </w:p>
    <w:bookmarkEnd w:id="46"/>
    <w:bookmarkStart w:name="z54" w:id="47"/>
    <w:p>
      <w:pPr>
        <w:spacing w:after="0"/>
        <w:ind w:left="0"/>
        <w:jc w:val="both"/>
      </w:pPr>
      <w:r>
        <w:rPr>
          <w:rFonts w:ascii="Times New Roman"/>
          <w:b w:val="false"/>
          <w:i w:val="false"/>
          <w:color w:val="000000"/>
          <w:sz w:val="28"/>
        </w:rPr>
        <w:t>
      В сведениях о производителе (пункт 14 формы заявления об экспертизе и пункт 10 формы заявления о регистрации) страна определяется с учетом места нахождения (регистрации) производителя, от имени которого медицинское изделие выпускается в обращение на таможенной территории Союза.</w:t>
      </w:r>
    </w:p>
    <w:bookmarkEnd w:id="47"/>
    <w:bookmarkStart w:name="z55" w:id="48"/>
    <w:p>
      <w:pPr>
        <w:spacing w:after="0"/>
        <w:ind w:left="0"/>
        <w:jc w:val="both"/>
      </w:pPr>
      <w:r>
        <w:rPr>
          <w:rFonts w:ascii="Times New Roman"/>
          <w:b w:val="false"/>
          <w:i w:val="false"/>
          <w:color w:val="000000"/>
          <w:sz w:val="28"/>
        </w:rPr>
        <w:t>
      При указании сведений о производственной площадке (производственных площадках) (пункт 15 формы заявления об экспертизе и пункт 11 формы заявления о регистрации) следует руководствоваться понятием "производственная площадка", установленным пунктом 2 Правил регистрации. При этом под определенными стадиями производственного процесса понимаются:</w:t>
      </w:r>
    </w:p>
    <w:bookmarkEnd w:id="48"/>
    <w:bookmarkStart w:name="z56" w:id="49"/>
    <w:p>
      <w:pPr>
        <w:spacing w:after="0"/>
        <w:ind w:left="0"/>
        <w:jc w:val="both"/>
      </w:pPr>
      <w:r>
        <w:rPr>
          <w:rFonts w:ascii="Times New Roman"/>
          <w:b w:val="false"/>
          <w:i w:val="false"/>
          <w:color w:val="000000"/>
          <w:sz w:val="28"/>
        </w:rPr>
        <w:t>
      изготовление всего медицинского изделия или его основных блоков (кроме основных блоков, являющихся медицинскими изделиями, зарегистрированными в установленном порядке в Союзе) в территориально обособленных комплексах, входящих в организационную структуру производителя медицинского изделия;</w:t>
      </w:r>
    </w:p>
    <w:bookmarkEnd w:id="49"/>
    <w:bookmarkStart w:name="z57" w:id="50"/>
    <w:p>
      <w:pPr>
        <w:spacing w:after="0"/>
        <w:ind w:left="0"/>
        <w:jc w:val="both"/>
      </w:pPr>
      <w:r>
        <w:rPr>
          <w:rFonts w:ascii="Times New Roman"/>
          <w:b w:val="false"/>
          <w:i w:val="false"/>
          <w:color w:val="000000"/>
          <w:sz w:val="28"/>
        </w:rPr>
        <w:t>
      изготовление по договорам со сторонним производителем (подрядчиком) всего медицинского изделия или его основных блоков (кроме основных блоков, являющихся медицинскими изделиями, зарегистрированными в установленном порядке в Союзе);</w:t>
      </w:r>
    </w:p>
    <w:bookmarkEnd w:id="50"/>
    <w:bookmarkStart w:name="z58" w:id="51"/>
    <w:p>
      <w:pPr>
        <w:spacing w:after="0"/>
        <w:ind w:left="0"/>
        <w:jc w:val="both"/>
      </w:pPr>
      <w:r>
        <w:rPr>
          <w:rFonts w:ascii="Times New Roman"/>
          <w:b w:val="false"/>
          <w:i w:val="false"/>
          <w:color w:val="000000"/>
          <w:sz w:val="28"/>
        </w:rPr>
        <w:t>
      стерилизация медицинского изделия.</w:t>
      </w:r>
    </w:p>
    <w:bookmarkEnd w:id="51"/>
    <w:bookmarkStart w:name="z59" w:id="52"/>
    <w:p>
      <w:pPr>
        <w:spacing w:after="0"/>
        <w:ind w:left="0"/>
        <w:jc w:val="both"/>
      </w:pPr>
      <w:r>
        <w:rPr>
          <w:rFonts w:ascii="Times New Roman"/>
          <w:b w:val="false"/>
          <w:i w:val="false"/>
          <w:color w:val="000000"/>
          <w:sz w:val="28"/>
        </w:rPr>
        <w:t>
      В сведениях об уполномоченном представителе производителя (пункт 16 формы заявления об экспертизе и пункт 12 формы заявления о регистрации) указывается информация только об одном лице, соответствующем понятию, установленному пунктом 2 Правил регистрации. Производители из третьих государств назначают уполномоченного представителя производителя, действующего в период обращения медицинского изделия в рамках Союза, и поддерживают в актуальном состоянии информацию о таком представителе производителя, содержащуюся в регистрационном досье. Производители, являющиеся резидентами государства-члена, вправе назначать уполномоченного представителя производителя;</w:t>
      </w:r>
    </w:p>
    <w:bookmarkEnd w:id="52"/>
    <w:bookmarkStart w:name="z60" w:id="53"/>
    <w:p>
      <w:pPr>
        <w:spacing w:after="0"/>
        <w:ind w:left="0"/>
        <w:jc w:val="both"/>
      </w:pPr>
      <w:r>
        <w:rPr>
          <w:rFonts w:ascii="Times New Roman"/>
          <w:b w:val="false"/>
          <w:i w:val="false"/>
          <w:color w:val="000000"/>
          <w:sz w:val="28"/>
        </w:rPr>
        <w:t>
      2) доверенность от производителя на право представления интересов при регистрации (при необходимости) - оформляется в соответствии с законодательством референтного государства или страны производителя;</w:t>
      </w:r>
    </w:p>
    <w:bookmarkEnd w:id="53"/>
    <w:bookmarkStart w:name="z61" w:id="54"/>
    <w:p>
      <w:pPr>
        <w:spacing w:after="0"/>
        <w:ind w:left="0"/>
        <w:jc w:val="both"/>
      </w:pPr>
      <w:r>
        <w:rPr>
          <w:rFonts w:ascii="Times New Roman"/>
          <w:b w:val="false"/>
          <w:i w:val="false"/>
          <w:color w:val="000000"/>
          <w:sz w:val="28"/>
        </w:rPr>
        <w:t>
      3) договор производителя с уполномоченным представителем производителя либо его копия (при наличии уполномоченного представителя производителя) - документ, наделяющий юридическое лицо или физическое лицо, зарегистрированное в качестве индивидуального предпринимателя, полномочиями по представлению интересов производителя медицинского изделия, а также ответственностью в части обращения медицинского изделия в рамках</w:t>
      </w:r>
    </w:p>
    <w:bookmarkEnd w:id="54"/>
    <w:bookmarkStart w:name="z62" w:id="55"/>
    <w:p>
      <w:pPr>
        <w:spacing w:after="0"/>
        <w:ind w:left="0"/>
        <w:jc w:val="both"/>
      </w:pPr>
      <w:r>
        <w:rPr>
          <w:rFonts w:ascii="Times New Roman"/>
          <w:b w:val="false"/>
          <w:i w:val="false"/>
          <w:color w:val="000000"/>
          <w:sz w:val="28"/>
        </w:rPr>
        <w:t>
      Союза и исполнения обязательных требований, предъявляемых к медицинским изделиям.</w:t>
      </w:r>
    </w:p>
    <w:bookmarkEnd w:id="55"/>
    <w:bookmarkStart w:name="z63" w:id="56"/>
    <w:p>
      <w:pPr>
        <w:spacing w:after="0"/>
        <w:ind w:left="0"/>
        <w:jc w:val="both"/>
      </w:pPr>
      <w:r>
        <w:rPr>
          <w:rFonts w:ascii="Times New Roman"/>
          <w:b w:val="false"/>
          <w:i w:val="false"/>
          <w:color w:val="000000"/>
          <w:sz w:val="28"/>
        </w:rPr>
        <w:t>
      Если уполномоченный представитель производителя не является резидентом референтного государства, регистрационное досье должно содержать копию документа, подтверждающего регистрацию уполномоченного представителя производителя в качестве юридического лица или физического лица, зарегистрированного в качестве индивидуального предпринимателя;</w:t>
      </w:r>
    </w:p>
    <w:bookmarkEnd w:id="56"/>
    <w:bookmarkStart w:name="z64" w:id="57"/>
    <w:p>
      <w:pPr>
        <w:spacing w:after="0"/>
        <w:ind w:left="0"/>
        <w:jc w:val="both"/>
      </w:pPr>
      <w:r>
        <w:rPr>
          <w:rFonts w:ascii="Times New Roman"/>
          <w:b w:val="false"/>
          <w:i w:val="false"/>
          <w:color w:val="000000"/>
          <w:sz w:val="28"/>
        </w:rPr>
        <w:t>
      4) копия разрешительного документа на право производства в стране производителя с приложением (при наличии) - документ с указанием номера и даты выдачи, выданный уполномоченным органом страны производителя, дающий право осуществлять соответствующий вид деятельности, содержащий сведения об адресах мест осуществления соответствующего вида деятельности (при наличии, в случае законодательно установленного требования в стране производителя). Дополнительно аналогичный документ может быть представлен в отношении производственной площадки (в случае, если производитель медицинского изделия и его производственная площадка не являются одним лицом);</w:t>
      </w:r>
    </w:p>
    <w:bookmarkEnd w:id="57"/>
    <w:bookmarkStart w:name="z65" w:id="58"/>
    <w:p>
      <w:pPr>
        <w:spacing w:after="0"/>
        <w:ind w:left="0"/>
        <w:jc w:val="both"/>
      </w:pPr>
      <w:r>
        <w:rPr>
          <w:rFonts w:ascii="Times New Roman"/>
          <w:b w:val="false"/>
          <w:i w:val="false"/>
          <w:color w:val="000000"/>
          <w:sz w:val="28"/>
        </w:rPr>
        <w:t>
      5) копия документа либо сведения, подтверждающие регистрацию производителя в качестве юридического лица либо индивидуального предпринимателя, - копия выданного уполномоченным органом страны производителя в соответствии с законодательством указанной страны документа с указанием номера и даты выдачи, дающий право осуществлять деятельность в качестве юридического лица или физического лица, зарегистрированного в качестве индивидуального предпринимателя.</w:t>
      </w:r>
    </w:p>
    <w:bookmarkEnd w:id="58"/>
    <w:bookmarkStart w:name="z66" w:id="59"/>
    <w:p>
      <w:pPr>
        <w:spacing w:after="0"/>
        <w:ind w:left="0"/>
        <w:jc w:val="both"/>
      </w:pPr>
      <w:r>
        <w:rPr>
          <w:rFonts w:ascii="Times New Roman"/>
          <w:b w:val="false"/>
          <w:i w:val="false"/>
          <w:color w:val="000000"/>
          <w:sz w:val="28"/>
        </w:rPr>
        <w:t>
      В случае представления сведений:</w:t>
      </w:r>
    </w:p>
    <w:bookmarkEnd w:id="59"/>
    <w:bookmarkStart w:name="z67" w:id="60"/>
    <w:p>
      <w:pPr>
        <w:spacing w:after="0"/>
        <w:ind w:left="0"/>
        <w:jc w:val="both"/>
      </w:pPr>
      <w:r>
        <w:rPr>
          <w:rFonts w:ascii="Times New Roman"/>
          <w:b w:val="false"/>
          <w:i w:val="false"/>
          <w:color w:val="000000"/>
          <w:sz w:val="28"/>
        </w:rPr>
        <w:t>
      указывается ссылка на информационный ресурс в сети Интернет, а также информация о кодах доступа (при необходимости);</w:t>
      </w:r>
    </w:p>
    <w:bookmarkEnd w:id="60"/>
    <w:bookmarkStart w:name="z68" w:id="61"/>
    <w:p>
      <w:pPr>
        <w:spacing w:after="0"/>
        <w:ind w:left="0"/>
        <w:jc w:val="both"/>
      </w:pPr>
      <w:r>
        <w:rPr>
          <w:rFonts w:ascii="Times New Roman"/>
          <w:b w:val="false"/>
          <w:i w:val="false"/>
          <w:color w:val="000000"/>
          <w:sz w:val="28"/>
        </w:rPr>
        <w:t>
      представляется распечатанная версия страницы информационного ресурса в сети Интернет;</w:t>
      </w:r>
    </w:p>
    <w:bookmarkEnd w:id="61"/>
    <w:bookmarkStart w:name="z69" w:id="62"/>
    <w:p>
      <w:pPr>
        <w:spacing w:after="0"/>
        <w:ind w:left="0"/>
        <w:jc w:val="both"/>
      </w:pPr>
      <w:r>
        <w:rPr>
          <w:rFonts w:ascii="Times New Roman"/>
          <w:b w:val="false"/>
          <w:i w:val="false"/>
          <w:color w:val="000000"/>
          <w:sz w:val="28"/>
        </w:rPr>
        <w:t>
      6) копия сертификата соответствия системы менеджмента качества требованиям стандарта ISO 13485 либо соответствующего регионального или национального (государственного) стандарта государства - члена Евразийского экономического союза (далее соответственно - государство-член, Союз), выданного на имя производителя медицинских изделий (производственной площадки) (при наличии), - документы, выданные на имя производителя (производственной площадки), подтверждающие внедрение производителем (производственной площадкой) системы менеджмента качества при производстве медицинских изделий (с учетом особенностей стадии производственного процесса, выполняемой производителем (производственной площадкой)) в соответствии с требованиями стандартов, эквивалентных международному стандарту ISO 13485 (при наличии).</w:t>
      </w:r>
    </w:p>
    <w:bookmarkEnd w:id="62"/>
    <w:bookmarkStart w:name="z70" w:id="63"/>
    <w:p>
      <w:pPr>
        <w:spacing w:after="0"/>
        <w:ind w:left="0"/>
        <w:jc w:val="both"/>
      </w:pPr>
      <w:r>
        <w:rPr>
          <w:rFonts w:ascii="Times New Roman"/>
          <w:b w:val="false"/>
          <w:i w:val="false"/>
          <w:color w:val="000000"/>
          <w:sz w:val="28"/>
        </w:rPr>
        <w:t>
      В качестве иного документа может быть представлен сертификат надлежащей производственной практики (GMP) (при наличии);</w:t>
      </w:r>
    </w:p>
    <w:bookmarkEnd w:id="63"/>
    <w:bookmarkStart w:name="z71" w:id="64"/>
    <w:p>
      <w:pPr>
        <w:spacing w:after="0"/>
        <w:ind w:left="0"/>
        <w:jc w:val="both"/>
      </w:pPr>
      <w:r>
        <w:rPr>
          <w:rFonts w:ascii="Times New Roman"/>
          <w:b w:val="false"/>
          <w:i w:val="false"/>
          <w:color w:val="000000"/>
          <w:sz w:val="28"/>
        </w:rPr>
        <w:t>
      7) декларация о соответствии медицинского изделия обязательным требованиям государств, не являющихся членами Союза (например, директивам или регламентам Европейского союза), или эквивалентный документ (при наличии) либо копия таких документов - сведения, содержащиеся в указанном документе, должны позволять однозначно идентифицировать медицинское изделие (в том числе его модели (марки) (при наличии)), на которое распространяется его действие;</w:t>
      </w:r>
    </w:p>
    <w:bookmarkEnd w:id="64"/>
    <w:bookmarkStart w:name="z72" w:id="65"/>
    <w:p>
      <w:pPr>
        <w:spacing w:after="0"/>
        <w:ind w:left="0"/>
        <w:jc w:val="both"/>
      </w:pPr>
      <w:r>
        <w:rPr>
          <w:rFonts w:ascii="Times New Roman"/>
          <w:b w:val="false"/>
          <w:i w:val="false"/>
          <w:color w:val="000000"/>
          <w:sz w:val="28"/>
        </w:rPr>
        <w:t>
      8) копия регистрационного удостоверения медицинского изделия (сертификата свободной продажи, сертификата на экспорт (за исключением медицинских изделий, впервые произведенных на территории государства-члена)), выданного в стране производителя (при наличии);</w:t>
      </w:r>
    </w:p>
    <w:bookmarkEnd w:id="65"/>
    <w:bookmarkStart w:name="z73" w:id="66"/>
    <w:p>
      <w:pPr>
        <w:spacing w:after="0"/>
        <w:ind w:left="0"/>
        <w:jc w:val="both"/>
      </w:pPr>
      <w:r>
        <w:rPr>
          <w:rFonts w:ascii="Times New Roman"/>
          <w:b w:val="false"/>
          <w:i w:val="false"/>
          <w:color w:val="000000"/>
          <w:sz w:val="28"/>
        </w:rPr>
        <w:t>
      9) сведения о регистрации в других странах со ссылкой на действующие источники таких сведений и электронный файл, содержащий такие сведения, или копия документа, удостоверяющего регистрацию медицинского изделия в других странах (при наличии), - представляется для информации о том, что медицинское изделие зарегистрировано в других странах.</w:t>
      </w:r>
    </w:p>
    <w:bookmarkEnd w:id="66"/>
    <w:bookmarkStart w:name="z74" w:id="67"/>
    <w:p>
      <w:pPr>
        <w:spacing w:after="0"/>
        <w:ind w:left="0"/>
        <w:jc w:val="both"/>
      </w:pPr>
      <w:r>
        <w:rPr>
          <w:rFonts w:ascii="Times New Roman"/>
          <w:b w:val="false"/>
          <w:i w:val="false"/>
          <w:color w:val="000000"/>
          <w:sz w:val="28"/>
        </w:rPr>
        <w:t>
      Могут быть представлены сведения о регистрации медицинского изделия в других странах со ссылкой на источники таких сведений (например, ссылка на базу данных, другие информационные ресурсы, содержащиеся в информационных системах, а также информация о кодах доступа (при необходимости)). В данном случае дополнительно представляется распечатанная версия страницы информационного ресурса в сети Интернет;</w:t>
      </w:r>
    </w:p>
    <w:bookmarkEnd w:id="67"/>
    <w:bookmarkStart w:name="z75" w:id="68"/>
    <w:p>
      <w:pPr>
        <w:spacing w:after="0"/>
        <w:ind w:left="0"/>
        <w:jc w:val="both"/>
      </w:pPr>
      <w:r>
        <w:rPr>
          <w:rFonts w:ascii="Times New Roman"/>
          <w:b w:val="false"/>
          <w:i w:val="false"/>
          <w:color w:val="000000"/>
          <w:sz w:val="28"/>
        </w:rPr>
        <w:t>
      10) данные о маркировке и упаковке (полноцветные (с указанием кодировки цвета) макеты упаковок и этикеток), текст маркировки на русском языке и государственных языках государств-членов (при необходимости) - данные представляются в соответствии с требованиями к маркировке медицинского изделия согласно пунктам 58 - 63 и 105 Общих требований.</w:t>
      </w:r>
    </w:p>
    <w:bookmarkEnd w:id="68"/>
    <w:bookmarkStart w:name="z76" w:id="69"/>
    <w:p>
      <w:pPr>
        <w:spacing w:after="0"/>
        <w:ind w:left="0"/>
        <w:jc w:val="both"/>
      </w:pPr>
      <w:r>
        <w:rPr>
          <w:rFonts w:ascii="Times New Roman"/>
          <w:b w:val="false"/>
          <w:i w:val="false"/>
          <w:color w:val="000000"/>
          <w:sz w:val="28"/>
        </w:rPr>
        <w:t>
      Указанные данные должны позволять идентифицировать маркировку в полном объеме (от маркировки, наносимой на медицинское изделие, в том числе на элементы его состава (по применимости) и принадлежности к нему, до маркировки транспортной упаковки медицинского изделия (по применимости)).</w:t>
      </w:r>
    </w:p>
    <w:bookmarkEnd w:id="69"/>
    <w:bookmarkStart w:name="z77" w:id="70"/>
    <w:p>
      <w:pPr>
        <w:spacing w:after="0"/>
        <w:ind w:left="0"/>
        <w:jc w:val="both"/>
      </w:pPr>
      <w:r>
        <w:rPr>
          <w:rFonts w:ascii="Times New Roman"/>
          <w:b w:val="false"/>
          <w:i w:val="false"/>
          <w:color w:val="000000"/>
          <w:sz w:val="28"/>
        </w:rPr>
        <w:t>
      Идентифицирующими признаками могут быть, например, сведения о реквизитах регистрационного удостоверения, наименование медицинского изделия, элементов его состава, принадлежностей, наименование производителя медицинского изделия, элементов его состава, принадлежностей, и (или) номер или наименование модели (марки) медицинского изделия, и (или) ссылка на идентифицирующий номер (артикул) модели (марки), элементов его состава и принадлежностей, а также комбинация этих идентифицирующих признаков. В случае если заявленное к регистрации медицинское изделие содержит несколько моделей (марок) или несколько элементов его состава, то на их маркировке и в инструкции по применению конкретного изделия указывается наименование его модели (марки), при этом обобщенное наименование медицинского изделия в соответствии с заявлением о регистрации может не указываться.</w:t>
      </w:r>
    </w:p>
    <w:bookmarkEnd w:id="70"/>
    <w:bookmarkStart w:name="z78" w:id="71"/>
    <w:p>
      <w:pPr>
        <w:spacing w:after="0"/>
        <w:ind w:left="0"/>
        <w:jc w:val="both"/>
      </w:pPr>
      <w:r>
        <w:rPr>
          <w:rFonts w:ascii="Times New Roman"/>
          <w:b w:val="false"/>
          <w:i w:val="false"/>
          <w:color w:val="000000"/>
          <w:sz w:val="28"/>
        </w:rPr>
        <w:t>
      Для медицинских изделий, имеющих несколько моделей (марок), поля для изменяемых параметров (за исключением параметров, влияющих на безопасность и эффективность медицинского изделия) в проектах (макетах) маркировки допустимо оставлять незаполненными.</w:t>
      </w:r>
    </w:p>
    <w:bookmarkEnd w:id="71"/>
    <w:bookmarkStart w:name="z79" w:id="72"/>
    <w:p>
      <w:pPr>
        <w:spacing w:after="0"/>
        <w:ind w:left="0"/>
        <w:jc w:val="both"/>
      </w:pPr>
      <w:r>
        <w:rPr>
          <w:rFonts w:ascii="Times New Roman"/>
          <w:b w:val="false"/>
          <w:i w:val="false"/>
          <w:color w:val="000000"/>
          <w:sz w:val="28"/>
        </w:rPr>
        <w:t>
      Текст маркировки на государственных языках государств признания может представляться после формирования положительного экспертного заключения;</w:t>
      </w:r>
    </w:p>
    <w:bookmarkEnd w:id="72"/>
    <w:bookmarkStart w:name="z80" w:id="73"/>
    <w:p>
      <w:pPr>
        <w:spacing w:after="0"/>
        <w:ind w:left="0"/>
        <w:jc w:val="both"/>
      </w:pPr>
      <w:r>
        <w:rPr>
          <w:rFonts w:ascii="Times New Roman"/>
          <w:b w:val="false"/>
          <w:i w:val="false"/>
          <w:color w:val="000000"/>
          <w:sz w:val="28"/>
        </w:rPr>
        <w:t>
      11) информация о разработке и производстве: схемы процессов производства, основные стадии производства, упаковка, испытания и процедура выпуска конечного продукта - информация, представляемая производителем в свободной форме, в которой описываются основные стадии производственного процесса (возможно, в виде схем) регистрируемого медицинского изделия с указанием производственной площадки (производственных площадок), на которой выполняется та или иная стадия производственного процесса, в объеме, который позволяет однозначно идентифицировать производственный процесс, включая взаимодействия в рамках производственного процесса, а также указывается страна происхождения, которая определяется в соответствии с Правилами определения происхождения товаров, ввозимых на таможенную территорию Евразийского экономического союза (непреференциальными правилами определения происхождения товаров). Кроме того, указывается информация об испытаниях, которая включает в себя сведения о применяемых методах. Для каждого метода испытаний (измерений, анализа) в зависимости от специфики проведения устанавливаются:</w:t>
      </w:r>
    </w:p>
    <w:bookmarkEnd w:id="73"/>
    <w:bookmarkStart w:name="z81" w:id="74"/>
    <w:p>
      <w:pPr>
        <w:spacing w:after="0"/>
        <w:ind w:left="0"/>
        <w:jc w:val="both"/>
      </w:pPr>
      <w:r>
        <w:rPr>
          <w:rFonts w:ascii="Times New Roman"/>
          <w:b w:val="false"/>
          <w:i w:val="false"/>
          <w:color w:val="000000"/>
          <w:sz w:val="28"/>
        </w:rPr>
        <w:t>
      методы отбора проб (образцов);</w:t>
      </w:r>
    </w:p>
    <w:bookmarkEnd w:id="74"/>
    <w:bookmarkStart w:name="z82" w:id="75"/>
    <w:p>
      <w:pPr>
        <w:spacing w:after="0"/>
        <w:ind w:left="0"/>
        <w:jc w:val="both"/>
      </w:pPr>
      <w:r>
        <w:rPr>
          <w:rFonts w:ascii="Times New Roman"/>
          <w:b w:val="false"/>
          <w:i w:val="false"/>
          <w:color w:val="000000"/>
          <w:sz w:val="28"/>
        </w:rPr>
        <w:t>
      оборудование, материалы, реактивы и др.;</w:t>
      </w:r>
    </w:p>
    <w:bookmarkEnd w:id="75"/>
    <w:bookmarkStart w:name="z83" w:id="76"/>
    <w:p>
      <w:pPr>
        <w:spacing w:after="0"/>
        <w:ind w:left="0"/>
        <w:jc w:val="both"/>
      </w:pPr>
      <w:r>
        <w:rPr>
          <w:rFonts w:ascii="Times New Roman"/>
          <w:b w:val="false"/>
          <w:i w:val="false"/>
          <w:color w:val="000000"/>
          <w:sz w:val="28"/>
        </w:rPr>
        <w:t>
      процесс подготовки к испытанию (измерению, анализу);</w:t>
      </w:r>
    </w:p>
    <w:bookmarkEnd w:id="76"/>
    <w:bookmarkStart w:name="z84" w:id="77"/>
    <w:p>
      <w:pPr>
        <w:spacing w:after="0"/>
        <w:ind w:left="0"/>
        <w:jc w:val="both"/>
      </w:pPr>
      <w:r>
        <w:rPr>
          <w:rFonts w:ascii="Times New Roman"/>
          <w:b w:val="false"/>
          <w:i w:val="false"/>
          <w:color w:val="000000"/>
          <w:sz w:val="28"/>
        </w:rPr>
        <w:t>
      процесс проведения испытания (измерения, анализа); обработка результатов.</w:t>
      </w:r>
    </w:p>
    <w:bookmarkEnd w:id="77"/>
    <w:bookmarkStart w:name="z85" w:id="78"/>
    <w:p>
      <w:pPr>
        <w:spacing w:after="0"/>
        <w:ind w:left="0"/>
        <w:jc w:val="both"/>
      </w:pPr>
      <w:r>
        <w:rPr>
          <w:rFonts w:ascii="Times New Roman"/>
          <w:b w:val="false"/>
          <w:i w:val="false"/>
          <w:color w:val="000000"/>
          <w:sz w:val="28"/>
        </w:rPr>
        <w:t>
      В случае если производитель медицинского изделия и производственная площадка являются разными лицами, рекомендуется дополнительно представлять документы, подтверждающие наличие производственных отношений между производителем и производственной площадкой и содержащие информацию о распределении ответственности за производимую продукцию;</w:t>
      </w:r>
    </w:p>
    <w:bookmarkEnd w:id="78"/>
    <w:bookmarkStart w:name="z86" w:id="79"/>
    <w:p>
      <w:pPr>
        <w:spacing w:after="0"/>
        <w:ind w:left="0"/>
        <w:jc w:val="both"/>
      </w:pPr>
      <w:r>
        <w:rPr>
          <w:rFonts w:ascii="Times New Roman"/>
          <w:b w:val="false"/>
          <w:i w:val="false"/>
          <w:color w:val="000000"/>
          <w:sz w:val="28"/>
        </w:rPr>
        <w:t>
      12) сведения о производителе: наименование, вид деятельности, юридический адрес, форма собственности, состав руководства, перечень подразделений и дочерних компаний, участвующих в производстве заявляемого на регистрацию медицинского изделия, с указанием их статуса и полномочий - в качестве таких сведений могут быть представлены копии уставных документов.</w:t>
      </w:r>
    </w:p>
    <w:bookmarkEnd w:id="79"/>
    <w:bookmarkStart w:name="z87" w:id="80"/>
    <w:p>
      <w:pPr>
        <w:spacing w:after="0"/>
        <w:ind w:left="0"/>
        <w:jc w:val="both"/>
      </w:pPr>
      <w:r>
        <w:rPr>
          <w:rFonts w:ascii="Times New Roman"/>
          <w:b w:val="false"/>
          <w:i w:val="false"/>
          <w:color w:val="000000"/>
          <w:sz w:val="28"/>
        </w:rPr>
        <w:t>
      Данные сведения могут содержать ссылки на документы регистрационного досье, содержащие требуемую информацию;</w:t>
      </w:r>
    </w:p>
    <w:bookmarkEnd w:id="80"/>
    <w:bookmarkStart w:name="z88" w:id="81"/>
    <w:p>
      <w:pPr>
        <w:spacing w:after="0"/>
        <w:ind w:left="0"/>
        <w:jc w:val="both"/>
      </w:pPr>
      <w:r>
        <w:rPr>
          <w:rFonts w:ascii="Times New Roman"/>
          <w:b w:val="false"/>
          <w:i w:val="false"/>
          <w:color w:val="000000"/>
          <w:sz w:val="28"/>
        </w:rPr>
        <w:t>
      13) информация о маркетинге (история при условии обращения изделия на рынке более 2 лет) (при наличии) (представляется для медицинского изделия классов потенциального риска применения 2б и 3) - информация, представляемая в свободной форме, с указанием сведений о времени выпуска в обращение на рынок медицинского изделия, о рынках, на которых обращается медицинское изделие, а также ориентировочного суммарного количества выпущенных медицинских изделий.</w:t>
      </w:r>
    </w:p>
    <w:bookmarkEnd w:id="81"/>
    <w:bookmarkStart w:name="z89" w:id="82"/>
    <w:p>
      <w:pPr>
        <w:spacing w:after="0"/>
        <w:ind w:left="0"/>
        <w:jc w:val="both"/>
      </w:pPr>
      <w:r>
        <w:rPr>
          <w:rFonts w:ascii="Times New Roman"/>
          <w:b w:val="false"/>
          <w:i w:val="false"/>
          <w:color w:val="000000"/>
          <w:sz w:val="28"/>
        </w:rPr>
        <w:t>
      В случае если регистрируемое медицинское изделие обращается на рынках третьих государств в качестве продукции, не относящейся к медицинским изделиям, или для обращения медицинского изделия в какой-либо из стран не требуется наличие документа, удостоверяющего регистрацию медицинского изделия, в информации о маркетинге приводится соответствующее разъяснение;</w:t>
      </w:r>
    </w:p>
    <w:bookmarkEnd w:id="82"/>
    <w:bookmarkStart w:name="z90" w:id="83"/>
    <w:p>
      <w:pPr>
        <w:spacing w:after="0"/>
        <w:ind w:left="0"/>
        <w:jc w:val="both"/>
      </w:pPr>
      <w:r>
        <w:rPr>
          <w:rFonts w:ascii="Times New Roman"/>
          <w:b w:val="false"/>
          <w:i w:val="false"/>
          <w:color w:val="000000"/>
          <w:sz w:val="28"/>
        </w:rPr>
        <w:t xml:space="preserve">
      14) сообщения о несчастных случаях и отзывах (информация не представляется для вновь разработанных и спроектированных медицинских изделий): список неблагоприятных событий (инцидентов) или несчастных случаев, связанных с использованием изделия, и указание периода времени, на протяжении которого происходили указанные случаи; если неблагоприятных событий (инцидентов) слишком много, необходимо представить краткие обзоры по каждому из типов событий и указать общее количество событий каждого типа, о которых поступали отчеты; список отзывов с рынка медицинских изделий и (или) пояснительных уведомлений и описание подхода к рассмотрению этих проблем и их решению производителями в каждом из таких случаев; описание анализа и (или) корректирующих действий, предпринятых в ответ на указанные случаи (не представляются для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класса потенциального риска применения 1), - документ о неблагоприятных событиях (инцидентах), произошедших на всех этапах обращения медицинского изделия в рамках Союза и на территориях третьих государств, составленный производителем в свободной форме. В случае отсутствия сведений о неблагоприятных событиях (инцидентах) и (или) отзывах с рынка медицинского изделия производитель (уполномоченный представитель производителя) указывает, что такие сведения отсутствуют;</w:t>
      </w:r>
    </w:p>
    <w:bookmarkEnd w:id="83"/>
    <w:bookmarkStart w:name="z91" w:id="84"/>
    <w:p>
      <w:pPr>
        <w:spacing w:after="0"/>
        <w:ind w:left="0"/>
        <w:jc w:val="both"/>
      </w:pPr>
      <w:r>
        <w:rPr>
          <w:rFonts w:ascii="Times New Roman"/>
          <w:b w:val="false"/>
          <w:i w:val="false"/>
          <w:color w:val="000000"/>
          <w:sz w:val="28"/>
        </w:rPr>
        <w:t>
      15) перечень стандартов, которые применялись производителем при проектировании и производстве медицинского изделия (с указанием наименования и обозначения стандартов), - документ, в котором указываются обозначения и наименования стандартов, включенных в перечень стандартов,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 требованиям к их маркировке и эксплуатационной документации на них (приложение к Рекомендации Коллегии Евразийской экономической комиссии от 4 сентября 2017 г. № 17) (далее - перечень стандартов), либо иных стандартов, которые применяются для доказательства соответствия медицинского изделия указанным Общим требованиям. Дополнительная информация относительно применения стандартов приведена в пунктах 19 - 25 настоящих Методических рекомендаций;</w:t>
      </w:r>
    </w:p>
    <w:bookmarkEnd w:id="84"/>
    <w:bookmarkStart w:name="z92" w:id="85"/>
    <w:p>
      <w:pPr>
        <w:spacing w:after="0"/>
        <w:ind w:left="0"/>
        <w:jc w:val="both"/>
      </w:pPr>
      <w:r>
        <w:rPr>
          <w:rFonts w:ascii="Times New Roman"/>
          <w:b w:val="false"/>
          <w:i w:val="false"/>
          <w:color w:val="000000"/>
          <w:sz w:val="28"/>
        </w:rPr>
        <w:t xml:space="preserve">
      16) сведения о соответствии медицинского изделия </w:t>
      </w:r>
      <w:r>
        <w:rPr>
          <w:rFonts w:ascii="Times New Roman"/>
          <w:b w:val="false"/>
          <w:i w:val="false"/>
          <w:color w:val="000000"/>
          <w:sz w:val="28"/>
        </w:rPr>
        <w:t>Общим требованиям</w:t>
      </w:r>
      <w:r>
        <w:rPr>
          <w:rFonts w:ascii="Times New Roman"/>
          <w:b w:val="false"/>
          <w:i w:val="false"/>
          <w:color w:val="000000"/>
          <w:sz w:val="28"/>
        </w:rPr>
        <w:t xml:space="preserve"> безопасности и эффективности медицинских изделий, требованиям к их маркировке и эксплуатационной документации на них, утвержденным Решением Совета Евразийской экономической комиссии от 12 февраля 2016 г. № 27 (далее - Общие требования), с приложением документов, ссылки на которые имеются в указанных сведениях, - сведения, представляемые по форме согласно приложению № 2 к Общим требованиям. Доказательные материалы (документы) приводятся в качестве приложений к указанной форме или как самостоятельные документы регистрационного досье. Дополнительная информация относительно соответствия медицинского изделия Общим требованиям приведена в пунктах 16 - 26 настоящих Методических рекомендаций;</w:t>
      </w:r>
    </w:p>
    <w:bookmarkEnd w:id="85"/>
    <w:bookmarkStart w:name="z93" w:id="86"/>
    <w:p>
      <w:pPr>
        <w:spacing w:after="0"/>
        <w:ind w:left="0"/>
        <w:jc w:val="both"/>
      </w:pPr>
      <w:r>
        <w:rPr>
          <w:rFonts w:ascii="Times New Roman"/>
          <w:b w:val="false"/>
          <w:i w:val="false"/>
          <w:color w:val="000000"/>
          <w:sz w:val="28"/>
        </w:rPr>
        <w:t>
      17) документ, устанавливающий требования к техническим характеристикам медицинского изделия, - документ, составленный производителем, содержащий сведения об основных характеристиках медицинского изделия (например, технические условия, стандарты организации, спецификации), включая технические характеристики элементов состава медицинского изделия и принадлежностей, которые производитель использует для доказательства соответствия медицинского изделия Общим требованиям;</w:t>
      </w:r>
    </w:p>
    <w:bookmarkEnd w:id="86"/>
    <w:bookmarkStart w:name="z94" w:id="87"/>
    <w:p>
      <w:pPr>
        <w:spacing w:after="0"/>
        <w:ind w:left="0"/>
        <w:jc w:val="both"/>
      </w:pPr>
      <w:r>
        <w:rPr>
          <w:rFonts w:ascii="Times New Roman"/>
          <w:b w:val="false"/>
          <w:i w:val="false"/>
          <w:color w:val="000000"/>
          <w:sz w:val="28"/>
        </w:rPr>
        <w:t xml:space="preserve">
      18) протоколы технических испытаний, проведенных в целях доказательства соответствия медицинского изделия Общим требованиям, программы испытаний либо копии указанных документов и (или) документы, содержащие доказательства первой стороны (не представляются для реагентов, наборов реагентов, контрольных материалов, калибраторов, промывающих растворов и питательных сред). Протоколы технических испытаний медицинского изделия должны быть выданы уполномоченными организациями и оформлены в соответствии с приложением к </w:t>
      </w:r>
      <w:r>
        <w:rPr>
          <w:rFonts w:ascii="Times New Roman"/>
          <w:b w:val="false"/>
          <w:i w:val="false"/>
          <w:color w:val="000000"/>
          <w:sz w:val="28"/>
        </w:rPr>
        <w:t>Правилам</w:t>
      </w:r>
      <w:r>
        <w:rPr>
          <w:rFonts w:ascii="Times New Roman"/>
          <w:b w:val="false"/>
          <w:i w:val="false"/>
          <w:color w:val="000000"/>
          <w:sz w:val="28"/>
        </w:rPr>
        <w:t xml:space="preserve"> проведения технических испытаний медицинских изделий, утвержденным Решением Совета Евразийской экономической комиссии от 12 февраля 2016 г. № 28. В регистрационном досье также представляются программы указанных испытаний.</w:t>
      </w:r>
    </w:p>
    <w:bookmarkEnd w:id="87"/>
    <w:bookmarkStart w:name="z96" w:id="88"/>
    <w:p>
      <w:pPr>
        <w:spacing w:after="0"/>
        <w:ind w:left="0"/>
        <w:jc w:val="both"/>
      </w:pPr>
      <w:r>
        <w:rPr>
          <w:rFonts w:ascii="Times New Roman"/>
          <w:b w:val="false"/>
          <w:i w:val="false"/>
          <w:color w:val="000000"/>
          <w:sz w:val="28"/>
        </w:rPr>
        <w:t>
      При определении возможности (невозможности) представления доказательств первой стороны рекомендуется руководствоваться пунктами 19 - 25 настоящих Методических рекомендаций;</w:t>
      </w:r>
    </w:p>
    <w:bookmarkEnd w:id="88"/>
    <w:bookmarkStart w:name="z97" w:id="89"/>
    <w:p>
      <w:pPr>
        <w:spacing w:after="0"/>
        <w:ind w:left="0"/>
        <w:jc w:val="both"/>
      </w:pPr>
      <w:r>
        <w:rPr>
          <w:rFonts w:ascii="Times New Roman"/>
          <w:b w:val="false"/>
          <w:i w:val="false"/>
          <w:color w:val="000000"/>
          <w:sz w:val="28"/>
        </w:rPr>
        <w:t xml:space="preserve">
      19) отчет по оценке биологического действия медицинского изделия (при необходимости) - документ, содержащий оценку биологического действия медицинского изделия в условиях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в рамках процесса менеджмента риска в соответствии с требованиями стандарта ГОСТ ISO 10993-1-2021. В нем представляются сведения о наименовании, марке материала и его производителе или спецификация на материал.</w:t>
      </w:r>
    </w:p>
    <w:bookmarkEnd w:id="89"/>
    <w:bookmarkStart w:name="z98" w:id="90"/>
    <w:p>
      <w:pPr>
        <w:spacing w:after="0"/>
        <w:ind w:left="0"/>
        <w:jc w:val="both"/>
      </w:pPr>
      <w:r>
        <w:rPr>
          <w:rFonts w:ascii="Times New Roman"/>
          <w:b w:val="false"/>
          <w:i w:val="false"/>
          <w:color w:val="000000"/>
          <w:sz w:val="28"/>
        </w:rPr>
        <w:t xml:space="preserve">
      При оценке биологического действия медицинского изделия в условиях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рекомендуется использовать алгоритм системного подхода к оценке биологического действия медицинского изделия в условиях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в рамках процесса менеджмента риска согласно приложению № 5.</w:t>
      </w:r>
    </w:p>
    <w:bookmarkEnd w:id="90"/>
    <w:bookmarkStart w:name="z99" w:id="91"/>
    <w:p>
      <w:pPr>
        <w:spacing w:after="0"/>
        <w:ind w:left="0"/>
        <w:jc w:val="both"/>
      </w:pPr>
      <w:r>
        <w:rPr>
          <w:rFonts w:ascii="Times New Roman"/>
          <w:b w:val="false"/>
          <w:i w:val="false"/>
          <w:color w:val="000000"/>
          <w:sz w:val="28"/>
        </w:rPr>
        <w:t>
      В отчете представляются доказательные материалы (доказательства первой стороны) (в том числе протоколы соответствующих исследований (испытаний), документы на медицинские изделия, имеющиеся на рынке, клинические данные и т. д.) и обоснования в отношении каждого этапа принятия решения в соответствии с алгоритмом, представленным в приложении № 5 к настоящим Методическим рекомендациям.</w:t>
      </w:r>
    </w:p>
    <w:bookmarkEnd w:id="91"/>
    <w:bookmarkStart w:name="z100" w:id="92"/>
    <w:p>
      <w:pPr>
        <w:spacing w:after="0"/>
        <w:ind w:left="0"/>
        <w:jc w:val="both"/>
      </w:pPr>
      <w:r>
        <w:rPr>
          <w:rFonts w:ascii="Times New Roman"/>
          <w:b w:val="false"/>
          <w:i w:val="false"/>
          <w:color w:val="000000"/>
          <w:sz w:val="28"/>
        </w:rPr>
        <w:t>
      При определении возможности (невозможности) представления доказательств первой стороны рекомендуется руководствоваться пунктами 19 - 25 настоящих Методических рекомендаций;</w:t>
      </w:r>
    </w:p>
    <w:bookmarkEnd w:id="92"/>
    <w:bookmarkStart w:name="z101" w:id="93"/>
    <w:p>
      <w:pPr>
        <w:spacing w:after="0"/>
        <w:ind w:left="0"/>
        <w:jc w:val="both"/>
      </w:pPr>
      <w:r>
        <w:rPr>
          <w:rFonts w:ascii="Times New Roman"/>
          <w:b w:val="false"/>
          <w:i w:val="false"/>
          <w:color w:val="000000"/>
          <w:sz w:val="28"/>
        </w:rPr>
        <w:t>
      20) протоколы исследований (испытаний) по оценке биологического действия медицинского изделия, проведенных в целях доказательства соответствия медицинского изделия Общим требованиям (при необходимости), программы исследований (испытаний) либо копии указанных документов - протоколы исследований (испытаний) медицинского изделия, выданные уполномоченными организациями и оформленные в соответствии с приложением к Правилам проведения исследований (испытаний) с целью оценки биологического действия медицинских изделий, утвержденным Решением Совета Евразийской экономической комиссии от 16 мая 2016 г. № 38, а также программы указанных исследований (испытаний);</w:t>
      </w:r>
    </w:p>
    <w:bookmarkEnd w:id="93"/>
    <w:bookmarkStart w:name="z102" w:id="94"/>
    <w:p>
      <w:pPr>
        <w:spacing w:after="0"/>
        <w:ind w:left="0"/>
        <w:jc w:val="both"/>
      </w:pPr>
      <w:r>
        <w:rPr>
          <w:rFonts w:ascii="Times New Roman"/>
          <w:b w:val="false"/>
          <w:i w:val="false"/>
          <w:color w:val="000000"/>
          <w:sz w:val="28"/>
        </w:rPr>
        <w:t>
      21) отчет о клиническом доказательстве эффективности и безопасности медицинского изделия либо его копия - должен содержать анализ и оценку всех имеющихся клинических данных (положительных и отрицательных), на основании которых делается заключение о клинической безопасности и эффективности в соответствии с требованиями, установленными Правилами проведения клинических испытаний. Отчет о клиническом доказательстве эффективности и безопасности медицинского изделия поддерживается в актуальном состоянии с учетом данных, полученных в ходе постпродажного мониторинга, и (или) новой подтвержденной информации из научных литературных и иных официальных источников, и (или) информации, сформированной на основании опыта клинического применения медицинского изделия (либо на основании опыта клинического применения медицинского изделия (медицинских изделий), эквивалентность которому (которым) подтверждена производителем), касающейся его безопасности и эффективности, а также содержит данные обо всех выявленных неблагоприятных событиях (инцидентах) и противопоказаниях. Актуальная версия отчета представляется в уполномоченный орган (экспертную организацию) референтного государства по его запросу.</w:t>
      </w:r>
    </w:p>
    <w:bookmarkEnd w:id="94"/>
    <w:bookmarkStart w:name="z103" w:id="95"/>
    <w:p>
      <w:pPr>
        <w:spacing w:after="0"/>
        <w:ind w:left="0"/>
        <w:jc w:val="both"/>
      </w:pPr>
      <w:r>
        <w:rPr>
          <w:rFonts w:ascii="Times New Roman"/>
          <w:b w:val="false"/>
          <w:i w:val="false"/>
          <w:color w:val="000000"/>
          <w:sz w:val="28"/>
        </w:rPr>
        <w:t>
      Сведения в отчете о клиническом доказательстве эффективности и безопасности медицинского изделия представляются в соответствии с руководством по представлению сведений в отчете о клиническом доказательстве эффективности и безопасности медицинского изделия согласно приложению № 6.</w:t>
      </w:r>
    </w:p>
    <w:bookmarkEnd w:id="95"/>
    <w:bookmarkStart w:name="z104" w:id="96"/>
    <w:p>
      <w:pPr>
        <w:spacing w:after="0"/>
        <w:ind w:left="0"/>
        <w:jc w:val="both"/>
      </w:pPr>
      <w:r>
        <w:rPr>
          <w:rFonts w:ascii="Times New Roman"/>
          <w:b w:val="false"/>
          <w:i w:val="false"/>
          <w:color w:val="000000"/>
          <w:sz w:val="28"/>
        </w:rPr>
        <w:t>
      В случае если медицинское изделие применялось только в отношении определенных групп пациентов, это указывается в отчете о клиническом доказательстве эффективности и безопасности медицинского изделия и инструкции по применению медицинского изделия. Сведения, указанные в инструкции по применению медицинского изделия, должны соответствовать данным, содержащимся в отчете о клиническом доказательстве эффективности и безопасности медицинского изделия.</w:t>
      </w:r>
    </w:p>
    <w:bookmarkEnd w:id="96"/>
    <w:bookmarkStart w:name="z105" w:id="97"/>
    <w:p>
      <w:pPr>
        <w:spacing w:after="0"/>
        <w:ind w:left="0"/>
        <w:jc w:val="both"/>
      </w:pPr>
      <w:r>
        <w:rPr>
          <w:rFonts w:ascii="Times New Roman"/>
          <w:b w:val="false"/>
          <w:i w:val="false"/>
          <w:color w:val="000000"/>
          <w:sz w:val="28"/>
        </w:rPr>
        <w:t>
      Отчет о клиническом доказательстве эффективности и безопасности медицинского изделия следует согласовывать с медицинским специалистом в области применения медицинского изделия. Квалификация медицинского специалиста подтверждается документом об образовании в области медицины и о специальности в соответствии с областью медицинского применения медицинского изделия (сертификатом специалиста, дипломом и т. д.), публикациями медицинского специалиста (научными статьями, монографиями, диссертациями в области применения медицинского изделия).</w:t>
      </w:r>
    </w:p>
    <w:bookmarkEnd w:id="97"/>
    <w:bookmarkStart w:name="z106" w:id="98"/>
    <w:p>
      <w:pPr>
        <w:spacing w:after="0"/>
        <w:ind w:left="0"/>
        <w:jc w:val="both"/>
      </w:pPr>
      <w:r>
        <w:rPr>
          <w:rFonts w:ascii="Times New Roman"/>
          <w:b w:val="false"/>
          <w:i w:val="false"/>
          <w:color w:val="000000"/>
          <w:sz w:val="28"/>
        </w:rPr>
        <w:t>
      Дополнительная информация об отчете о клиническом доказательстве эффективности и безопасности медицинского изделия, включая рекомендации по его структуре, представлена в пунктах 31 - 34 настоящих Методических рекомендаций;</w:t>
      </w:r>
    </w:p>
    <w:bookmarkEnd w:id="98"/>
    <w:bookmarkStart w:name="z107" w:id="99"/>
    <w:p>
      <w:pPr>
        <w:spacing w:after="0"/>
        <w:ind w:left="0"/>
        <w:jc w:val="both"/>
      </w:pPr>
      <w:r>
        <w:rPr>
          <w:rFonts w:ascii="Times New Roman"/>
          <w:b w:val="false"/>
          <w:i w:val="false"/>
          <w:color w:val="000000"/>
          <w:sz w:val="28"/>
        </w:rPr>
        <w:t xml:space="preserve">
      22) отчет о клиническом испытании (исследовании) медицинского изделия или отчет о клинико-лабораторном испытании (исследовании)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(либо его копия) - отчеты, выданные уполномоченными организациями, оформленные согласно приложениям № 5 или 7 соответственно к Правилам проведения клинических испытаний.</w:t>
      </w:r>
    </w:p>
    <w:bookmarkEnd w:id="99"/>
    <w:bookmarkStart w:name="z108" w:id="100"/>
    <w:p>
      <w:pPr>
        <w:spacing w:after="0"/>
        <w:ind w:left="0"/>
        <w:jc w:val="both"/>
      </w:pPr>
      <w:r>
        <w:rPr>
          <w:rFonts w:ascii="Times New Roman"/>
          <w:b w:val="false"/>
          <w:i w:val="false"/>
          <w:color w:val="000000"/>
          <w:sz w:val="28"/>
        </w:rPr>
        <w:t>
      Случаи, в которых следует представить отчет о клиническом испытании (исследовании) медицинского изделия, а также особенности проведения данных испытаний (исследований) определены Правилами проведения клинических испытаний;</w:t>
      </w:r>
    </w:p>
    <w:bookmarkEnd w:id="100"/>
    <w:bookmarkStart w:name="z109" w:id="101"/>
    <w:p>
      <w:pPr>
        <w:spacing w:after="0"/>
        <w:ind w:left="0"/>
        <w:jc w:val="both"/>
      </w:pPr>
      <w:r>
        <w:rPr>
          <w:rFonts w:ascii="Times New Roman"/>
          <w:b w:val="false"/>
          <w:i w:val="false"/>
          <w:color w:val="000000"/>
          <w:sz w:val="28"/>
        </w:rPr>
        <w:t>
      23) отчет об анализе рисков и управлении ими либо его копия - документ, составленный производителем, в котором идентифицированы все качественные и количественные характеристики, способные повлиять на безопасность медицинского изделия, определены опасности, связанные с применением медицинского изделия как в нормальных условиях функционирования, так и в условиях отказа в работе или иного события, которое может привести к возникновению опасных ситуаций и причинению вреда жизни, здоровью человека, окружающей среде, и оценены связанные с ними риски. В соответствии с пунктом 4 Общих требований производителю следует показать, что он оценивает риски и управляет ими таким образом, чтобы остаточные риски были допустимыми.</w:t>
      </w:r>
    </w:p>
    <w:bookmarkEnd w:id="101"/>
    <w:bookmarkStart w:name="z110" w:id="102"/>
    <w:p>
      <w:pPr>
        <w:spacing w:after="0"/>
        <w:ind w:left="0"/>
        <w:jc w:val="both"/>
      </w:pPr>
      <w:r>
        <w:rPr>
          <w:rFonts w:ascii="Times New Roman"/>
          <w:b w:val="false"/>
          <w:i w:val="false"/>
          <w:color w:val="000000"/>
          <w:sz w:val="28"/>
        </w:rPr>
        <w:t>
      Для конкретных идентифицированных производителем опасностей и опасных ситуаций, которые определены стандартами по безопасности медицинских изделий, согласно перечню стандартов, производитель может не определять или не оценивать соответствующие риски.</w:t>
      </w:r>
    </w:p>
    <w:bookmarkEnd w:id="102"/>
    <w:bookmarkStart w:name="z111" w:id="103"/>
    <w:p>
      <w:pPr>
        <w:spacing w:after="0"/>
        <w:ind w:left="0"/>
        <w:jc w:val="both"/>
      </w:pPr>
      <w:r>
        <w:rPr>
          <w:rFonts w:ascii="Times New Roman"/>
          <w:b w:val="false"/>
          <w:i w:val="false"/>
          <w:color w:val="000000"/>
          <w:sz w:val="28"/>
        </w:rPr>
        <w:t>
      В этом случае выполнение требований стандартов может считаться валидированной мерой по управлению риском.</w:t>
      </w:r>
    </w:p>
    <w:bookmarkEnd w:id="103"/>
    <w:bookmarkStart w:name="z112" w:id="104"/>
    <w:p>
      <w:pPr>
        <w:spacing w:after="0"/>
        <w:ind w:left="0"/>
        <w:jc w:val="both"/>
      </w:pPr>
      <w:r>
        <w:rPr>
          <w:rFonts w:ascii="Times New Roman"/>
          <w:b w:val="false"/>
          <w:i w:val="false"/>
          <w:color w:val="000000"/>
          <w:sz w:val="28"/>
        </w:rPr>
        <w:t>
      Дополнительная информация об анализе рисков представлена в пунктах 27 - 30 настоящих Методических рекомендаций;</w:t>
      </w:r>
    </w:p>
    <w:bookmarkEnd w:id="104"/>
    <w:bookmarkStart w:name="z113" w:id="105"/>
    <w:p>
      <w:pPr>
        <w:spacing w:after="0"/>
        <w:ind w:left="0"/>
        <w:jc w:val="both"/>
      </w:pPr>
      <w:r>
        <w:rPr>
          <w:rFonts w:ascii="Times New Roman"/>
          <w:b w:val="false"/>
          <w:i w:val="false"/>
          <w:color w:val="000000"/>
          <w:sz w:val="28"/>
        </w:rPr>
        <w:t xml:space="preserve">
      24) данные о лекарственных средствах в составе медицинского изделия (состав лекарственного средства, количество, данные о совместимости лекарственного средства с медицинским изделием, регистрации лекарственного средства в стране производителя) (не представляются для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 сведения, содержащие информацию о применяемых лекарственных средствах, их производителях, причине включения в медицинское изделие, безопасности применения и механизме действия в составе изделия при предусмотренном применении, а также копия документа, подтверждающего регистрацию лекарственного средства в стране производителя лекарственного средства. Данные о совместимости лекарственного средства с медицинским изделием могут быть приведены путем ссылки на соответствующие документы регистрационного досье.</w:t>
      </w:r>
    </w:p>
    <w:bookmarkEnd w:id="105"/>
    <w:bookmarkStart w:name="z114" w:id="106"/>
    <w:p>
      <w:pPr>
        <w:spacing w:after="0"/>
        <w:ind w:left="0"/>
        <w:jc w:val="both"/>
      </w:pPr>
      <w:r>
        <w:rPr>
          <w:rFonts w:ascii="Times New Roman"/>
          <w:b w:val="false"/>
          <w:i w:val="false"/>
          <w:color w:val="000000"/>
          <w:sz w:val="28"/>
        </w:rPr>
        <w:t>
      Медицинское изделие, в состав которого входит лекарственное средство, следует исследовать (испытать) на биологическое действие (биосовместимость) в целом, а в документах регистрационного досье следует указать параметры и методики для качественного и количественного определения лекарственного средства, содержащегося в медицинском изделии;</w:t>
      </w:r>
    </w:p>
    <w:bookmarkEnd w:id="106"/>
    <w:bookmarkStart w:name="z115" w:id="107"/>
    <w:p>
      <w:pPr>
        <w:spacing w:after="0"/>
        <w:ind w:left="0"/>
        <w:jc w:val="both"/>
      </w:pPr>
      <w:r>
        <w:rPr>
          <w:rFonts w:ascii="Times New Roman"/>
          <w:b w:val="false"/>
          <w:i w:val="false"/>
          <w:color w:val="000000"/>
          <w:sz w:val="28"/>
        </w:rPr>
        <w:t xml:space="preserve">
      25) данные о биологической безопасности (при наличии) (не представляются для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 сведения о материалах животного или человеческого происхождения, наночастицах, генно-модифицированных организмах и других вновь разрабатываемых материалах, входящих в состав медицинского изделия, а также информация о подборе источников (доноров), отборе материала, процессинге, хранении, тестировании, валидации процедур тестирования, обращения с тканями, клетками, субстанциями животного или человеческого происхождения, культурами микроорганизмов и вирусов.</w:t>
      </w:r>
    </w:p>
    <w:bookmarkEnd w:id="107"/>
    <w:bookmarkStart w:name="z116" w:id="108"/>
    <w:p>
      <w:pPr>
        <w:spacing w:after="0"/>
        <w:ind w:left="0"/>
        <w:jc w:val="both"/>
      </w:pPr>
      <w:r>
        <w:rPr>
          <w:rFonts w:ascii="Times New Roman"/>
          <w:b w:val="false"/>
          <w:i w:val="false"/>
          <w:color w:val="000000"/>
          <w:sz w:val="28"/>
        </w:rPr>
        <w:t xml:space="preserve">
      Для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данный документ может быть запрошен в рамках проведения экспертизы безопасности, качества и эффективности (в случае распространения на регистрируемое медицинское изделие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требований, предусмотренных подразделом 3 раздела IV Общих требований);</w:t>
      </w:r>
    </w:p>
    <w:bookmarkEnd w:id="108"/>
    <w:bookmarkStart w:name="z117" w:id="109"/>
    <w:p>
      <w:pPr>
        <w:spacing w:after="0"/>
        <w:ind w:left="0"/>
        <w:jc w:val="both"/>
      </w:pPr>
      <w:r>
        <w:rPr>
          <w:rFonts w:ascii="Times New Roman"/>
          <w:b w:val="false"/>
          <w:i w:val="false"/>
          <w:color w:val="000000"/>
          <w:sz w:val="28"/>
        </w:rPr>
        <w:t>
      26) данные о процедуре стерилизации, включая информацию о валидации процесса, результаты тестирования на содержание микроорганизмов (степень биологической нагрузки), пирогенности, стерильности (при необходимости) с указанием методов проведения испытаний и данные о валидации упаковки (для стерильных изделий) - документ, составленный производителем в соответствии с требованиями документов, применяемых к регистрируемому медицинскому изделию (например, стандартов);</w:t>
      </w:r>
    </w:p>
    <w:bookmarkEnd w:id="109"/>
    <w:bookmarkStart w:name="z118" w:id="110"/>
    <w:p>
      <w:pPr>
        <w:spacing w:after="0"/>
        <w:ind w:left="0"/>
        <w:jc w:val="both"/>
      </w:pPr>
      <w:r>
        <w:rPr>
          <w:rFonts w:ascii="Times New Roman"/>
          <w:b w:val="false"/>
          <w:i w:val="false"/>
          <w:color w:val="000000"/>
          <w:sz w:val="28"/>
        </w:rPr>
        <w:t>
      27) информация о специальном программном обеспечении (при наличии): сведения производителя о валидации программного обеспечения - документ, составленный производителем в соответствии с требованиями документов, применяемых к регистрируемому медицинскому изделию (например, стандартов). Документ должен содержать данные о верификации и валидации программного обеспечения, в том числе информацию о его разработке, мерах и средствах защиты от несанкционированного доступа и обеспечении кибербезопасности, тестировании производителем, данные об идентификации и маркировке;</w:t>
      </w:r>
    </w:p>
    <w:bookmarkEnd w:id="110"/>
    <w:bookmarkStart w:name="z119" w:id="111"/>
    <w:p>
      <w:pPr>
        <w:spacing w:after="0"/>
        <w:ind w:left="0"/>
        <w:jc w:val="both"/>
      </w:pPr>
      <w:r>
        <w:rPr>
          <w:rFonts w:ascii="Times New Roman"/>
          <w:b w:val="false"/>
          <w:i w:val="false"/>
          <w:color w:val="000000"/>
          <w:sz w:val="28"/>
        </w:rPr>
        <w:t>
      28) отчет об исследованиях стабильности либо его копия (в случае представления отчета на иностранном языке с переводом на русский язык результатов и выводов исследований) - для изделий, имеющих срок хранения - документ, составленный производителем в соответствии с требованиями документов, применяемых к регистрируемому медицинскому изделию (например, стандартов), подтверждающий способность медицинского изделия сохранять химические, физические свойства в определенных границах на протяжении срока годности (с указанием температурного режима, влажности, количества образцов, партии, даты их изготовления). Содержит сведения, необходимые для подтверждения стабильности медицинского изделия, а также элементов его состава (например, реагентов, картриджей) во время их планового применения (в реальных или искусственно созданных условиях). Возможно включение данных о стабильности открытых флаконов и (или) стабильности реагентов, помещенных в прибор. К информации, которую рекомендуется включить в данный отчет, относятся следующие данные:</w:t>
      </w:r>
    </w:p>
    <w:bookmarkEnd w:id="111"/>
    <w:bookmarkStart w:name="z120" w:id="112"/>
    <w:p>
      <w:pPr>
        <w:spacing w:after="0"/>
        <w:ind w:left="0"/>
        <w:jc w:val="both"/>
      </w:pPr>
      <w:r>
        <w:rPr>
          <w:rFonts w:ascii="Times New Roman"/>
          <w:b w:val="false"/>
          <w:i w:val="false"/>
          <w:color w:val="000000"/>
          <w:sz w:val="28"/>
        </w:rPr>
        <w:t>
      обоснование выбора методики исследования стабильности;</w:t>
      </w:r>
    </w:p>
    <w:bookmarkEnd w:id="112"/>
    <w:bookmarkStart w:name="z121" w:id="113"/>
    <w:p>
      <w:pPr>
        <w:spacing w:after="0"/>
        <w:ind w:left="0"/>
        <w:jc w:val="both"/>
      </w:pPr>
      <w:r>
        <w:rPr>
          <w:rFonts w:ascii="Times New Roman"/>
          <w:b w:val="false"/>
          <w:i w:val="false"/>
          <w:color w:val="000000"/>
          <w:sz w:val="28"/>
        </w:rPr>
        <w:t>
      все полученные результаты проведенных исследований, анализа данных, обоснование критериев приемлемости;</w:t>
      </w:r>
    </w:p>
    <w:bookmarkEnd w:id="113"/>
    <w:bookmarkStart w:name="z122" w:id="114"/>
    <w:p>
      <w:pPr>
        <w:spacing w:after="0"/>
        <w:ind w:left="0"/>
        <w:jc w:val="both"/>
      </w:pPr>
      <w:r>
        <w:rPr>
          <w:rFonts w:ascii="Times New Roman"/>
          <w:b w:val="false"/>
          <w:i w:val="false"/>
          <w:color w:val="000000"/>
          <w:sz w:val="28"/>
        </w:rPr>
        <w:t>
      обоснование того, что уровень безопасности или эффективности медицинского изделия не изменится в установленных документацией производителя условиях хранения.</w:t>
      </w:r>
    </w:p>
    <w:bookmarkEnd w:id="114"/>
    <w:bookmarkStart w:name="z123" w:id="115"/>
    <w:p>
      <w:pPr>
        <w:spacing w:after="0"/>
        <w:ind w:left="0"/>
        <w:jc w:val="both"/>
      </w:pPr>
      <w:r>
        <w:rPr>
          <w:rFonts w:ascii="Times New Roman"/>
          <w:b w:val="false"/>
          <w:i w:val="false"/>
          <w:color w:val="000000"/>
          <w:sz w:val="28"/>
        </w:rPr>
        <w:t>
      Для медицинских изделий, для которых не устанавливается срок годности (например, электромедицинского оборудования или других изделий, пригодных для многоразового использования), может быть представлена информация относительно оценки срока службы или отчеты об исследовании стабильности методом ускоренного старения. Информация о сроке службы может быть представлена, например, сведениями о количестве процедур, которое можно провести с помощью данного медицинского изделия в определенный период времени;</w:t>
      </w:r>
    </w:p>
    <w:bookmarkEnd w:id="115"/>
    <w:bookmarkStart w:name="z124" w:id="116"/>
    <w:p>
      <w:pPr>
        <w:spacing w:after="0"/>
        <w:ind w:left="0"/>
        <w:jc w:val="both"/>
      </w:pPr>
      <w:r>
        <w:rPr>
          <w:rFonts w:ascii="Times New Roman"/>
          <w:b w:val="false"/>
          <w:i w:val="false"/>
          <w:color w:val="000000"/>
          <w:sz w:val="28"/>
        </w:rPr>
        <w:t>
      29) эксплуатационный документ или инструкция по применению медицинского изделия на русском языке и государственных языках государств-членов (при необходимости). Эксплуатационный документ или инструкция по применению медицинского изделия на государственных языках государств признания может представляться после оформления положительного экспертного заключения - документ, составленный производителем, содержащий информацию в соответствии с Общими требованиями, который может включать в себя в том числе руководство по эксплуатации, методику медицинского применения, паспорт, формуляр, инструкции по монтажу, наладке, техническому обслуживанию, ремонту, транспортировке, хранению, утилизации медицинского изделия;</w:t>
      </w:r>
    </w:p>
    <w:bookmarkEnd w:id="116"/>
    <w:bookmarkStart w:name="z125" w:id="117"/>
    <w:p>
      <w:pPr>
        <w:spacing w:after="0"/>
        <w:ind w:left="0"/>
        <w:jc w:val="both"/>
      </w:pPr>
      <w:r>
        <w:rPr>
          <w:rFonts w:ascii="Times New Roman"/>
          <w:b w:val="false"/>
          <w:i w:val="false"/>
          <w:color w:val="000000"/>
          <w:sz w:val="28"/>
        </w:rPr>
        <w:t>
      30) руководство по сервисному обслуживанию - в случае отсутствия данных в эксплуатационной документации (при наличии). Данный документ на государственных языках государств признания может представляться после формирования положительного экспертного заключения - документ, составленный производителем, регламентирующий порядок сервисного обслуживания медицинского изделия, при необходимости дополняющий эксплуатационный документ или инструкцию по применению медицинского изделия;</w:t>
      </w:r>
    </w:p>
    <w:bookmarkEnd w:id="117"/>
    <w:bookmarkStart w:name="z126" w:id="118"/>
    <w:p>
      <w:pPr>
        <w:spacing w:after="0"/>
        <w:ind w:left="0"/>
        <w:jc w:val="both"/>
      </w:pPr>
      <w:r>
        <w:rPr>
          <w:rFonts w:ascii="Times New Roman"/>
          <w:b w:val="false"/>
          <w:i w:val="false"/>
          <w:color w:val="000000"/>
          <w:sz w:val="28"/>
        </w:rPr>
        <w:t>
      31) отчет о результатах инспектирования производства медицинского изделия либо его копия (при наличии) - документ, составленный инспектирующей организацией в соответствии с Требованиями к системе менеджмента качества. Дополнительная информация об указанном отчете представлена в пункте 35 настоящих Методических рекомендаций;</w:t>
      </w:r>
    </w:p>
    <w:bookmarkEnd w:id="118"/>
    <w:bookmarkStart w:name="z127" w:id="119"/>
    <w:p>
      <w:pPr>
        <w:spacing w:after="0"/>
        <w:ind w:left="0"/>
        <w:jc w:val="both"/>
      </w:pPr>
      <w:r>
        <w:rPr>
          <w:rFonts w:ascii="Times New Roman"/>
          <w:b w:val="false"/>
          <w:i w:val="false"/>
          <w:color w:val="000000"/>
          <w:sz w:val="28"/>
        </w:rPr>
        <w:t>
      32) план сбора и анализа данных по безопасности и эффективности медицинских изделий на постпродажном этапе - документ, составленный производителем для медицинских изделий всех классов потенциального риска применения. Такой план может предусматривать, например, следующие способы получения данных: отзывы потребителей об опыте применения медицинского изделия, анкетирование пользователей, записи результатов устных опросов и другие формы и отчеты в соответствии с документированной процедурой обратной связи с потребителем, предусмотренной системой менеджмента качества предприятия.</w:t>
      </w:r>
    </w:p>
    <w:bookmarkEnd w:id="119"/>
    <w:bookmarkStart w:name="z128" w:id="120"/>
    <w:p>
      <w:pPr>
        <w:spacing w:after="0"/>
        <w:ind w:left="0"/>
        <w:jc w:val="both"/>
      </w:pPr>
      <w:r>
        <w:rPr>
          <w:rFonts w:ascii="Times New Roman"/>
          <w:b w:val="false"/>
          <w:i w:val="false"/>
          <w:color w:val="000000"/>
          <w:sz w:val="28"/>
        </w:rPr>
        <w:t>
      В плане сбора и анализа данных по безопасности и эффективности медицинских изделий на постпродажном этапе также указываются сроки проведения всех мероприятий.</w:t>
      </w:r>
    </w:p>
    <w:bookmarkEnd w:id="120"/>
    <w:bookmarkStart w:name="z129" w:id="121"/>
    <w:p>
      <w:pPr>
        <w:spacing w:after="0"/>
        <w:ind w:left="0"/>
        <w:jc w:val="both"/>
      </w:pPr>
      <w:r>
        <w:rPr>
          <w:rFonts w:ascii="Times New Roman"/>
          <w:b w:val="false"/>
          <w:i w:val="false"/>
          <w:color w:val="000000"/>
          <w:sz w:val="28"/>
        </w:rPr>
        <w:t xml:space="preserve">
      План сбора и анализа данных по безопасности и эффективности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на постпродажном этапе применим для подтверждения их аналитической и клинической эффективности;</w:t>
      </w:r>
    </w:p>
    <w:bookmarkEnd w:id="121"/>
    <w:bookmarkStart w:name="z130" w:id="122"/>
    <w:p>
      <w:pPr>
        <w:spacing w:after="0"/>
        <w:ind w:left="0"/>
        <w:jc w:val="both"/>
      </w:pPr>
      <w:r>
        <w:rPr>
          <w:rFonts w:ascii="Times New Roman"/>
          <w:b w:val="false"/>
          <w:i w:val="false"/>
          <w:color w:val="000000"/>
          <w:sz w:val="28"/>
        </w:rPr>
        <w:t>
      33) документы, подтверждающие результаты испытаний медицинских изделий в целях утверждения типа средств измерений (в отношении медицинских изделий, включенных в перечень видов медицинских изделий, подлежащих отнесению при их регистрации к средствам измерений, утвержденный Решением Совета Евразийской экономической комиссии от 12 февраля 2016 г. № 42), либо их копии - документы со сведениями о результатах испытаний, проведенных в порядке, установленном законодательством государства-члена в области обеспечения единства измерений, в выбранных заявителем организациях, уполномоченных (нотифицированных) в соответствии с законодательством государства-члена на проведение испытаний средств измерений;</w:t>
      </w:r>
    </w:p>
    <w:bookmarkEnd w:id="122"/>
    <w:bookmarkStart w:name="z131" w:id="123"/>
    <w:p>
      <w:pPr>
        <w:spacing w:after="0"/>
        <w:ind w:left="0"/>
        <w:jc w:val="both"/>
      </w:pPr>
      <w:r>
        <w:rPr>
          <w:rFonts w:ascii="Times New Roman"/>
          <w:b w:val="false"/>
          <w:i w:val="false"/>
          <w:color w:val="000000"/>
          <w:sz w:val="28"/>
        </w:rPr>
        <w:t>
      34) фотографические изображения общего вида медицинского изделия и принадлежностей (при наличии) (размер не менее 180 мм х 240 мм) - цветные изображения, позволяющие обеспечить однозначную идентификацию моделей (марок) медицинского изделия, элементов их состава и принадлежностей;</w:t>
      </w:r>
    </w:p>
    <w:bookmarkEnd w:id="123"/>
    <w:bookmarkStart w:name="z132" w:id="124"/>
    <w:p>
      <w:pPr>
        <w:spacing w:after="0"/>
        <w:ind w:left="0"/>
        <w:jc w:val="both"/>
      </w:pPr>
      <w:r>
        <w:rPr>
          <w:rFonts w:ascii="Times New Roman"/>
          <w:b w:val="false"/>
          <w:i w:val="false"/>
          <w:color w:val="000000"/>
          <w:sz w:val="28"/>
        </w:rPr>
        <w:t xml:space="preserve">
      35) документы, подтверждающие качество лекарственного средства, биологического материала и иных веществ, которые входят в состав медицинского изделия и контактируют с организмом человека в соответствии с назначением медицинского изделия, а также предназначены для применения только с учетом назначения медицинского изделия, определенного производителем, и выданные в соответствии с законодательством страны происхождения лекарственного средства, биологического материала и иного вещества, либо их копии (по применимости) (не представляется для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 примерами таких документов могут являться:</w:t>
      </w:r>
    </w:p>
    <w:bookmarkEnd w:id="124"/>
    <w:bookmarkStart w:name="z133" w:id="125"/>
    <w:p>
      <w:pPr>
        <w:spacing w:after="0"/>
        <w:ind w:left="0"/>
        <w:jc w:val="both"/>
      </w:pPr>
      <w:r>
        <w:rPr>
          <w:rFonts w:ascii="Times New Roman"/>
          <w:b w:val="false"/>
          <w:i w:val="false"/>
          <w:color w:val="000000"/>
          <w:sz w:val="28"/>
        </w:rPr>
        <w:t>
      документ производителя, подтверждающий качество лекарственного средства промышленной серии или партии (протокол анализа или сертификат анализа);</w:t>
      </w:r>
    </w:p>
    <w:bookmarkEnd w:id="125"/>
    <w:bookmarkStart w:name="z134" w:id="126"/>
    <w:p>
      <w:pPr>
        <w:spacing w:after="0"/>
        <w:ind w:left="0"/>
        <w:jc w:val="both"/>
      </w:pPr>
      <w:r>
        <w:rPr>
          <w:rFonts w:ascii="Times New Roman"/>
          <w:b w:val="false"/>
          <w:i w:val="false"/>
          <w:color w:val="000000"/>
          <w:sz w:val="28"/>
        </w:rPr>
        <w:t>
      документация по качеству с описанием методов контроля;</w:t>
      </w:r>
    </w:p>
    <w:bookmarkEnd w:id="126"/>
    <w:bookmarkStart w:name="z135" w:id="127"/>
    <w:p>
      <w:pPr>
        <w:spacing w:after="0"/>
        <w:ind w:left="0"/>
        <w:jc w:val="both"/>
      </w:pPr>
      <w:r>
        <w:rPr>
          <w:rFonts w:ascii="Times New Roman"/>
          <w:b w:val="false"/>
          <w:i w:val="false"/>
          <w:color w:val="000000"/>
          <w:sz w:val="28"/>
        </w:rPr>
        <w:t>
      копия лицензии на производство лекарственного средства, выданной уполномоченным органом страны производителя;</w:t>
      </w:r>
    </w:p>
    <w:bookmarkEnd w:id="127"/>
    <w:bookmarkStart w:name="z136" w:id="128"/>
    <w:p>
      <w:pPr>
        <w:spacing w:after="0"/>
        <w:ind w:left="0"/>
        <w:jc w:val="both"/>
      </w:pPr>
      <w:r>
        <w:rPr>
          <w:rFonts w:ascii="Times New Roman"/>
          <w:b w:val="false"/>
          <w:i w:val="false"/>
          <w:color w:val="000000"/>
          <w:sz w:val="28"/>
        </w:rPr>
        <w:t>
      копия сертификата соответствия требованиям надлежащей производственной практики, выданного уполномоченным органом страны производителя (при наличии);</w:t>
      </w:r>
    </w:p>
    <w:bookmarkEnd w:id="128"/>
    <w:bookmarkStart w:name="z137" w:id="129"/>
    <w:p>
      <w:pPr>
        <w:spacing w:after="0"/>
        <w:ind w:left="0"/>
        <w:jc w:val="both"/>
      </w:pPr>
      <w:r>
        <w:rPr>
          <w:rFonts w:ascii="Times New Roman"/>
          <w:b w:val="false"/>
          <w:i w:val="false"/>
          <w:color w:val="000000"/>
          <w:sz w:val="28"/>
        </w:rPr>
        <w:t>
      копия паспорта на партию биоматериала;</w:t>
      </w:r>
    </w:p>
    <w:bookmarkEnd w:id="129"/>
    <w:bookmarkStart w:name="z138" w:id="130"/>
    <w:p>
      <w:pPr>
        <w:spacing w:after="0"/>
        <w:ind w:left="0"/>
        <w:jc w:val="both"/>
      </w:pPr>
      <w:r>
        <w:rPr>
          <w:rFonts w:ascii="Times New Roman"/>
          <w:b w:val="false"/>
          <w:i w:val="false"/>
          <w:color w:val="000000"/>
          <w:sz w:val="28"/>
        </w:rPr>
        <w:t>
      копия ветеринарного свидетельства (справки);</w:t>
      </w:r>
    </w:p>
    <w:bookmarkEnd w:id="130"/>
    <w:bookmarkStart w:name="z139" w:id="131"/>
    <w:p>
      <w:pPr>
        <w:spacing w:after="0"/>
        <w:ind w:left="0"/>
        <w:jc w:val="both"/>
      </w:pPr>
      <w:r>
        <w:rPr>
          <w:rFonts w:ascii="Times New Roman"/>
          <w:b w:val="false"/>
          <w:i w:val="false"/>
          <w:color w:val="000000"/>
          <w:sz w:val="28"/>
        </w:rPr>
        <w:t>
      копия отчета о проведении аудита поставщика биологического материала;</w:t>
      </w:r>
    </w:p>
    <w:bookmarkEnd w:id="131"/>
    <w:bookmarkStart w:name="z140" w:id="132"/>
    <w:p>
      <w:pPr>
        <w:spacing w:after="0"/>
        <w:ind w:left="0"/>
        <w:jc w:val="both"/>
      </w:pPr>
      <w:r>
        <w:rPr>
          <w:rFonts w:ascii="Times New Roman"/>
          <w:b w:val="false"/>
          <w:i w:val="false"/>
          <w:color w:val="000000"/>
          <w:sz w:val="28"/>
        </w:rPr>
        <w:t>
      36) иные документы, предоставленные заявителем - документы, представляемые по усмотрению заявителя (например, документы, подтверждающие право использования производителем товарного знака и иных средств индивидуализации медицинского изделия, документы, подтверждающие полномочия лиц по заверению документов производителя и т. д.);</w:t>
      </w:r>
    </w:p>
    <w:bookmarkEnd w:id="132"/>
    <w:bookmarkStart w:name="z141" w:id="133"/>
    <w:p>
      <w:pPr>
        <w:spacing w:after="0"/>
        <w:ind w:left="0"/>
        <w:jc w:val="both"/>
      </w:pPr>
      <w:r>
        <w:rPr>
          <w:rFonts w:ascii="Times New Roman"/>
          <w:b w:val="false"/>
          <w:i w:val="false"/>
          <w:color w:val="000000"/>
          <w:sz w:val="28"/>
        </w:rPr>
        <w:t>
      37) опись (в случае подачи регистрационного досье в бумажном виде) - сведения о представленных заявителем документах с указанием количества листов в каждом из них. Опись содержит информацию о представителе заявителя, представившем регистрационное досье в уполномоченный орган (экспертную организацию) референтного государства, а также его подпись. Рекомендуемая форма описи представлена в приложении № 7.</w:t>
      </w:r>
    </w:p>
    <w:bookmarkEnd w:id="133"/>
    <w:bookmarkStart w:name="z142" w:id="134"/>
    <w:p>
      <w:pPr>
        <w:spacing w:after="0"/>
        <w:ind w:left="0"/>
        <w:jc w:val="both"/>
      </w:pPr>
      <w:r>
        <w:rPr>
          <w:rFonts w:ascii="Times New Roman"/>
          <w:b w:val="false"/>
          <w:i w:val="false"/>
          <w:color w:val="000000"/>
          <w:sz w:val="28"/>
        </w:rPr>
        <w:t>
      12. Документы, указанные в подпунктах 2 - 6 и 8 пункта 11 настоящих Методических рекомендаций, заверяются в соответствии с международными нормами заверения или нормами заверения, установленными в соответствии с законодательством референтного государства.</w:t>
      </w:r>
    </w:p>
    <w:bookmarkEnd w:id="134"/>
    <w:bookmarkStart w:name="z143" w:id="135"/>
    <w:p>
      <w:pPr>
        <w:spacing w:after="0"/>
        <w:ind w:left="0"/>
        <w:jc w:val="both"/>
      </w:pPr>
      <w:r>
        <w:rPr>
          <w:rFonts w:ascii="Times New Roman"/>
          <w:b w:val="false"/>
          <w:i w:val="false"/>
          <w:color w:val="000000"/>
          <w:sz w:val="28"/>
        </w:rPr>
        <w:t>
      В странах - участницах Конвенции, отменяющей требование легализации иностранных официальных документов, от 5 октября 1961 года на документах проставляется апостиль, в странах, не являющихся странами - участницами указанной Конвенции, документы легализуются через консульские службы, в странах - участницах Конвенции о правовой помощи и правовых отношениях по гражданским, семейным и уголовным делам от 22 января 1993 года - нотариально заверяются.</w:t>
      </w:r>
    </w:p>
    <w:bookmarkEnd w:id="135"/>
    <w:bookmarkStart w:name="z144" w:id="136"/>
    <w:p>
      <w:pPr>
        <w:spacing w:after="0"/>
        <w:ind w:left="0"/>
        <w:jc w:val="both"/>
      </w:pPr>
      <w:r>
        <w:rPr>
          <w:rFonts w:ascii="Times New Roman"/>
          <w:b w:val="false"/>
          <w:i w:val="false"/>
          <w:color w:val="000000"/>
          <w:sz w:val="28"/>
        </w:rPr>
        <w:t>
      13. Документы, указанные в подпунктах 1, 7, 9 - 17, 18 (в части копий программ), 19, 21, 23 - 30, 32, 34 - 37 пункта 11 настоящих Методических рекомендаций, заверяются производителем (его уполномоченным представителем).</w:t>
      </w:r>
    </w:p>
    <w:bookmarkEnd w:id="136"/>
    <w:bookmarkStart w:name="z145" w:id="137"/>
    <w:p>
      <w:pPr>
        <w:spacing w:after="0"/>
        <w:ind w:left="0"/>
        <w:jc w:val="both"/>
      </w:pPr>
      <w:r>
        <w:rPr>
          <w:rFonts w:ascii="Times New Roman"/>
          <w:b w:val="false"/>
          <w:i w:val="false"/>
          <w:color w:val="000000"/>
          <w:sz w:val="28"/>
        </w:rPr>
        <w:t>
      В случае если документы производителя заверяются его уполномоченным представителем, в регистрационное досье следует включать копию документа, подтверждающего полномочия по заверению документов производителя и вступившего в силу до оформления соответствующих документов.</w:t>
      </w:r>
    </w:p>
    <w:bookmarkEnd w:id="137"/>
    <w:bookmarkStart w:name="z146" w:id="138"/>
    <w:p>
      <w:pPr>
        <w:spacing w:after="0"/>
        <w:ind w:left="0"/>
        <w:jc w:val="both"/>
      </w:pPr>
      <w:r>
        <w:rPr>
          <w:rFonts w:ascii="Times New Roman"/>
          <w:b w:val="false"/>
          <w:i w:val="false"/>
          <w:color w:val="000000"/>
          <w:sz w:val="28"/>
        </w:rPr>
        <w:t>
      Документы, указанные в подпункте 18 (в части документов, содержащих доказательства первой стороны) пункта 11 настоящих Методических рекомендаций, заверяются производителем.</w:t>
      </w:r>
    </w:p>
    <w:bookmarkEnd w:id="138"/>
    <w:bookmarkStart w:name="z147" w:id="139"/>
    <w:p>
      <w:pPr>
        <w:spacing w:after="0"/>
        <w:ind w:left="0"/>
        <w:jc w:val="both"/>
      </w:pPr>
      <w:r>
        <w:rPr>
          <w:rFonts w:ascii="Times New Roman"/>
          <w:b w:val="false"/>
          <w:i w:val="false"/>
          <w:color w:val="000000"/>
          <w:sz w:val="28"/>
        </w:rPr>
        <w:t>
      14. Документы регистрационного досье в электронном виде (либо в виде электронных копий документов) следует представлять с учетом следующего:</w:t>
      </w:r>
    </w:p>
    <w:bookmarkEnd w:id="139"/>
    <w:bookmarkStart w:name="z148" w:id="140"/>
    <w:p>
      <w:pPr>
        <w:spacing w:after="0"/>
        <w:ind w:left="0"/>
        <w:jc w:val="both"/>
      </w:pPr>
      <w:r>
        <w:rPr>
          <w:rFonts w:ascii="Times New Roman"/>
          <w:b w:val="false"/>
          <w:i w:val="false"/>
          <w:color w:val="000000"/>
          <w:sz w:val="28"/>
        </w:rPr>
        <w:t>
      1) документы, указанные в подпунктах 1, 9 - 33, 35 - 37 пункта 11 настоящих Методических рекомендаций, представляются в формате *.pdf с текстовым слоем с возможностью выделения и копирования блоков, а также осуществления поиска;</w:t>
      </w:r>
    </w:p>
    <w:bookmarkEnd w:id="140"/>
    <w:bookmarkStart w:name="z149" w:id="141"/>
    <w:p>
      <w:pPr>
        <w:spacing w:after="0"/>
        <w:ind w:left="0"/>
        <w:jc w:val="both"/>
      </w:pPr>
      <w:r>
        <w:rPr>
          <w:rFonts w:ascii="Times New Roman"/>
          <w:b w:val="false"/>
          <w:i w:val="false"/>
          <w:color w:val="000000"/>
          <w:sz w:val="28"/>
        </w:rPr>
        <w:t>
      2) документы, указанные в подпунктах 2 - 8 и 34 пункта 11 настоящих Методических рекомендаций, представляются в формате *.pdf с разрешением не менее 300 dpi;</w:t>
      </w:r>
    </w:p>
    <w:bookmarkEnd w:id="141"/>
    <w:bookmarkStart w:name="z150" w:id="142"/>
    <w:p>
      <w:pPr>
        <w:spacing w:after="0"/>
        <w:ind w:left="0"/>
        <w:jc w:val="both"/>
      </w:pPr>
      <w:r>
        <w:rPr>
          <w:rFonts w:ascii="Times New Roman"/>
          <w:b w:val="false"/>
          <w:i w:val="false"/>
          <w:color w:val="000000"/>
          <w:sz w:val="28"/>
        </w:rPr>
        <w:t>
      3) размер любого файла регистрационного досье не превышает 100 Мб согласно Правилам электронного обмена данными в интегрированной информационной системе внешней и взаимной торговли, утвержденным Решением Коллегии Евразийской</w:t>
      </w:r>
    </w:p>
    <w:bookmarkEnd w:id="142"/>
    <w:bookmarkStart w:name="z151" w:id="143"/>
    <w:p>
      <w:pPr>
        <w:spacing w:after="0"/>
        <w:ind w:left="0"/>
        <w:jc w:val="both"/>
      </w:pPr>
      <w:r>
        <w:rPr>
          <w:rFonts w:ascii="Times New Roman"/>
          <w:b w:val="false"/>
          <w:i w:val="false"/>
          <w:color w:val="000000"/>
          <w:sz w:val="28"/>
        </w:rPr>
        <w:t>
      экономической комиссии от 27 января 2015 г. № 5. В случае превышения указанного размера допускается разделение документа на несколько файлов;</w:t>
      </w:r>
    </w:p>
    <w:bookmarkEnd w:id="143"/>
    <w:bookmarkStart w:name="z152" w:id="144"/>
    <w:p>
      <w:pPr>
        <w:spacing w:after="0"/>
        <w:ind w:left="0"/>
        <w:jc w:val="both"/>
      </w:pPr>
      <w:r>
        <w:rPr>
          <w:rFonts w:ascii="Times New Roman"/>
          <w:b w:val="false"/>
          <w:i w:val="false"/>
          <w:color w:val="000000"/>
          <w:sz w:val="28"/>
        </w:rPr>
        <w:t>
      4) все документы регистрационного досье обязательно имеют реквизит "дата выдачи документа";</w:t>
      </w:r>
    </w:p>
    <w:bookmarkEnd w:id="144"/>
    <w:bookmarkStart w:name="z153" w:id="145"/>
    <w:p>
      <w:pPr>
        <w:spacing w:after="0"/>
        <w:ind w:left="0"/>
        <w:jc w:val="both"/>
      </w:pPr>
      <w:r>
        <w:rPr>
          <w:rFonts w:ascii="Times New Roman"/>
          <w:b w:val="false"/>
          <w:i w:val="false"/>
          <w:color w:val="000000"/>
          <w:sz w:val="28"/>
        </w:rPr>
        <w:t xml:space="preserve">
      5) документы регистрационного досье представляются в соответствии с </w:t>
      </w:r>
      <w:r>
        <w:rPr>
          <w:rFonts w:ascii="Times New Roman"/>
          <w:b w:val="false"/>
          <w:i w:val="false"/>
          <w:color w:val="000000"/>
          <w:sz w:val="28"/>
        </w:rPr>
        <w:t>классификатором</w:t>
      </w:r>
      <w:r>
        <w:rPr>
          <w:rFonts w:ascii="Times New Roman"/>
          <w:b w:val="false"/>
          <w:i w:val="false"/>
          <w:color w:val="000000"/>
          <w:sz w:val="28"/>
        </w:rPr>
        <w:t xml:space="preserve"> видов документов регистрационного досье медицинского изделия, утвержденным Решением Коллегии Евразийской экономической комиссии от 3 апреля 2018 г. № 48.</w:t>
      </w:r>
    </w:p>
    <w:bookmarkEnd w:id="145"/>
    <w:bookmarkStart w:name="z154" w:id="146"/>
    <w:p>
      <w:pPr>
        <w:spacing w:after="0"/>
        <w:ind w:left="0"/>
        <w:jc w:val="left"/>
      </w:pPr>
      <w:r>
        <w:rPr>
          <w:rFonts w:ascii="Times New Roman"/>
          <w:b/>
          <w:i w:val="false"/>
          <w:color w:val="000000"/>
        </w:rPr>
        <w:t xml:space="preserve"> III. Проведение экспертизы безопасности, качества и эффективности медицинских изделий</w:t>
      </w:r>
    </w:p>
    <w:bookmarkEnd w:id="146"/>
    <w:bookmarkStart w:name="z155" w:id="147"/>
    <w:p>
      <w:pPr>
        <w:spacing w:after="0"/>
        <w:ind w:left="0"/>
        <w:jc w:val="left"/>
      </w:pPr>
      <w:r>
        <w:rPr>
          <w:rFonts w:ascii="Times New Roman"/>
          <w:b/>
          <w:i w:val="false"/>
          <w:color w:val="000000"/>
        </w:rPr>
        <w:t xml:space="preserve"> 1. Оценка описания медицинского изделия</w:t>
      </w:r>
    </w:p>
    <w:bookmarkEnd w:id="147"/>
    <w:bookmarkStart w:name="z156" w:id="148"/>
    <w:p>
      <w:pPr>
        <w:spacing w:after="0"/>
        <w:ind w:left="0"/>
        <w:jc w:val="both"/>
      </w:pPr>
      <w:r>
        <w:rPr>
          <w:rFonts w:ascii="Times New Roman"/>
          <w:b w:val="false"/>
          <w:i w:val="false"/>
          <w:color w:val="000000"/>
          <w:sz w:val="28"/>
        </w:rPr>
        <w:t>
      15. При анализе описания медицинского изделия экспертами уполномоченных органов (экспертных организаций) оцениваются:</w:t>
      </w:r>
    </w:p>
    <w:bookmarkEnd w:id="148"/>
    <w:bookmarkStart w:name="z157" w:id="149"/>
    <w:p>
      <w:pPr>
        <w:spacing w:after="0"/>
        <w:ind w:left="0"/>
        <w:jc w:val="both"/>
      </w:pPr>
      <w:r>
        <w:rPr>
          <w:rFonts w:ascii="Times New Roman"/>
          <w:b w:val="false"/>
          <w:i w:val="false"/>
          <w:color w:val="000000"/>
          <w:sz w:val="28"/>
        </w:rPr>
        <w:t xml:space="preserve">
      1) правильность отнесения изделия к медицинским изделиям. При оценке правильности отнесения изделия к медицинским изделиям учитываются в порядке приоритетности определение понятий "медицинское изделие" и "медицинские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применение Критериев отнесения продукции к медицинским изделиям в рамках Евразийского экономического союза согласно Рекомендации Коллегии Евразийской экономической комиссии от 12 ноября 2018 г. № 25. Понятия "медицинское изделие" и "медицинские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применяются с учетом определения понятия "назначение медицинского изделия", установленного Правилами классификации медицинских изделий в зависимости от потенциального риска применения, утвержденными Решением Коллегии Евразийской экономической комиссии от 22 декабря 2015 г. № 173 (далее - Правила классификации);</w:t>
      </w:r>
    </w:p>
    <w:bookmarkEnd w:id="149"/>
    <w:bookmarkStart w:name="z158" w:id="150"/>
    <w:p>
      <w:pPr>
        <w:spacing w:after="0"/>
        <w:ind w:left="0"/>
        <w:jc w:val="both"/>
      </w:pPr>
      <w:r>
        <w:rPr>
          <w:rFonts w:ascii="Times New Roman"/>
          <w:b w:val="false"/>
          <w:i w:val="false"/>
          <w:color w:val="000000"/>
          <w:sz w:val="28"/>
        </w:rPr>
        <w:t xml:space="preserve">
      2) правильность определения класса потенциального риска применения в соответствии с Правилами классификации. При указании класса потенциального риска применения заявитель вправе сослаться на применяемый пункт Правил классификации. При рассмотрении правильности отнесения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которые могут применяться как общелабораторные, к классу потенциального риска применения 1 проверяется возможность их двойного назначения в соответствии с пунктом 39 Правил классификации;</w:t>
      </w:r>
    </w:p>
    <w:bookmarkEnd w:id="150"/>
    <w:bookmarkStart w:name="z159" w:id="151"/>
    <w:p>
      <w:pPr>
        <w:spacing w:after="0"/>
        <w:ind w:left="0"/>
        <w:jc w:val="both"/>
      </w:pPr>
      <w:r>
        <w:rPr>
          <w:rFonts w:ascii="Times New Roman"/>
          <w:b w:val="false"/>
          <w:i w:val="false"/>
          <w:color w:val="000000"/>
          <w:sz w:val="28"/>
        </w:rPr>
        <w:t>
      3) правильность отнесения к виду медицинского изделия в соответствии с номенклатурой медицинских изделий Союза. При подготовке регистрационного досье заявитель определяет вид и код вида медицинского изделия в соответствии с номенклатурой медицинских изделий Союза, размещенной на информационном портале Союза в сети Интернет (с учетом подпункта 1 пункта 11 настоящих Методических рекомендаций);</w:t>
      </w:r>
    </w:p>
    <w:bookmarkEnd w:id="151"/>
    <w:bookmarkStart w:name="z160" w:id="152"/>
    <w:p>
      <w:pPr>
        <w:spacing w:after="0"/>
        <w:ind w:left="0"/>
        <w:jc w:val="both"/>
      </w:pPr>
      <w:r>
        <w:rPr>
          <w:rFonts w:ascii="Times New Roman"/>
          <w:b w:val="false"/>
          <w:i w:val="false"/>
          <w:color w:val="000000"/>
          <w:sz w:val="28"/>
        </w:rPr>
        <w:t>
      4) информация, размещаемая на маркировке медицинского изделия и (или) элементов его состава и принадлежностей, позволяющая идентифицировать их в соответствии с подразделом 13 раздела III или подразделом 11 раздела IV Общих требований. Проверяется достаточность используемых производителем идентификационных признаков для однозначного прослеживания связи медицинского изделия и (или) элементов его состава и принадлежностей с данными, содержащимися в регистрационном досье;</w:t>
      </w:r>
    </w:p>
    <w:bookmarkEnd w:id="152"/>
    <w:bookmarkStart w:name="z161" w:id="153"/>
    <w:p>
      <w:pPr>
        <w:spacing w:after="0"/>
        <w:ind w:left="0"/>
        <w:jc w:val="both"/>
      </w:pPr>
      <w:r>
        <w:rPr>
          <w:rFonts w:ascii="Times New Roman"/>
          <w:b w:val="false"/>
          <w:i w:val="false"/>
          <w:color w:val="000000"/>
          <w:sz w:val="28"/>
        </w:rPr>
        <w:t>
      5) описание моделей (марок) рассматриваемого медицинского изделия;</w:t>
      </w:r>
    </w:p>
    <w:bookmarkEnd w:id="153"/>
    <w:bookmarkStart w:name="z162" w:id="154"/>
    <w:p>
      <w:pPr>
        <w:spacing w:after="0"/>
        <w:ind w:left="0"/>
        <w:jc w:val="both"/>
      </w:pPr>
      <w:r>
        <w:rPr>
          <w:rFonts w:ascii="Times New Roman"/>
          <w:b w:val="false"/>
          <w:i w:val="false"/>
          <w:color w:val="000000"/>
          <w:sz w:val="28"/>
        </w:rPr>
        <w:t>
      6) наличие характеристик, которые содержатся в инструкции по применению и других документах, доступных конечному пользователю, а также характеристик, которые используются производителем для доказательства соответствия медицинского изделия Общим требованиям. Оценивается соответствие характеристик, указанных в инструкции по применению и регистрационном досье;</w:t>
      </w:r>
    </w:p>
    <w:bookmarkEnd w:id="154"/>
    <w:bookmarkStart w:name="z163" w:id="155"/>
    <w:p>
      <w:pPr>
        <w:spacing w:after="0"/>
        <w:ind w:left="0"/>
        <w:jc w:val="both"/>
      </w:pPr>
      <w:r>
        <w:rPr>
          <w:rFonts w:ascii="Times New Roman"/>
          <w:b w:val="false"/>
          <w:i w:val="false"/>
          <w:color w:val="000000"/>
          <w:sz w:val="28"/>
        </w:rPr>
        <w:t>
      7) наличие перечня применяемых стандартов (если производитель применяет стандарты для обеспечения безопасности и эффективности медицинского изделия);</w:t>
      </w:r>
    </w:p>
    <w:bookmarkEnd w:id="155"/>
    <w:bookmarkStart w:name="z164" w:id="156"/>
    <w:p>
      <w:pPr>
        <w:spacing w:after="0"/>
        <w:ind w:left="0"/>
        <w:jc w:val="both"/>
      </w:pPr>
      <w:r>
        <w:rPr>
          <w:rFonts w:ascii="Times New Roman"/>
          <w:b w:val="false"/>
          <w:i w:val="false"/>
          <w:color w:val="000000"/>
          <w:sz w:val="28"/>
        </w:rPr>
        <w:t xml:space="preserve">
      8) наличие описания материалов, вступающих в непосредственный или опосредованный контакт с телом человека с целью обеспечения функций медицинского изделия в соответствии с его назначением (за исключением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156"/>
    <w:bookmarkStart w:name="z165" w:id="157"/>
    <w:p>
      <w:pPr>
        <w:spacing w:after="0"/>
        <w:ind w:left="0"/>
        <w:jc w:val="both"/>
      </w:pPr>
      <w:r>
        <w:rPr>
          <w:rFonts w:ascii="Times New Roman"/>
          <w:b w:val="false"/>
          <w:i w:val="false"/>
          <w:color w:val="000000"/>
          <w:sz w:val="28"/>
        </w:rPr>
        <w:t xml:space="preserve">
      9) наличие описания лекарственных средств, которые содержатся в медицинском изделии и которые оказывают дополнительное воздействие на организм человека наряду с воздействием медицинского изделия, их влияние на функциональность медицинского изделия, совместимость лекарственного средства с медицинским изделием (за исключением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а также сведения о разрешении на применение лекарственного средства в стране производителя лекарственного средства;</w:t>
      </w:r>
    </w:p>
    <w:bookmarkEnd w:id="157"/>
    <w:bookmarkStart w:name="z166" w:id="158"/>
    <w:p>
      <w:pPr>
        <w:spacing w:after="0"/>
        <w:ind w:left="0"/>
        <w:jc w:val="both"/>
      </w:pPr>
      <w:r>
        <w:rPr>
          <w:rFonts w:ascii="Times New Roman"/>
          <w:b w:val="false"/>
          <w:i w:val="false"/>
          <w:color w:val="000000"/>
          <w:sz w:val="28"/>
        </w:rPr>
        <w:t>
      10) наличие описания материалов животного или человеческого происхождения, культур микроорганизмов и вирусов, входящих в состав медицинского изделия, информации о подборе источников (доноров), отборе материала, обработке, хранении, тестировании, валидации процедур тестирования, а также об обращении с тканями, клетками, субстанциями животного или человеческого происхождения, культурами микроорганизмов и вирусов. Степень детализации данной информации выбирается с учетом результатов анализа рисков, а также управления рисками.</w:t>
      </w:r>
    </w:p>
    <w:bookmarkEnd w:id="158"/>
    <w:bookmarkStart w:name="z167" w:id="159"/>
    <w:p>
      <w:pPr>
        <w:spacing w:after="0"/>
        <w:ind w:left="0"/>
        <w:jc w:val="left"/>
      </w:pPr>
      <w:r>
        <w:rPr>
          <w:rFonts w:ascii="Times New Roman"/>
          <w:b/>
          <w:i w:val="false"/>
          <w:color w:val="000000"/>
        </w:rPr>
        <w:t xml:space="preserve"> 2. Соответствие медицинского изделия Общим требованиям</w:t>
      </w:r>
    </w:p>
    <w:bookmarkEnd w:id="159"/>
    <w:bookmarkStart w:name="z168" w:id="160"/>
    <w:p>
      <w:pPr>
        <w:spacing w:after="0"/>
        <w:ind w:left="0"/>
        <w:jc w:val="left"/>
      </w:pPr>
      <w:r>
        <w:rPr>
          <w:rFonts w:ascii="Times New Roman"/>
          <w:b/>
          <w:i w:val="false"/>
          <w:color w:val="000000"/>
        </w:rPr>
        <w:t xml:space="preserve"> 2.1. Подтверждение соответствия медицинского изделия Общим требованиям, применимым ко всем медицинским изделиям</w:t>
      </w:r>
    </w:p>
    <w:bookmarkEnd w:id="160"/>
    <w:bookmarkStart w:name="z169" w:id="161"/>
    <w:p>
      <w:pPr>
        <w:spacing w:after="0"/>
        <w:ind w:left="0"/>
        <w:jc w:val="both"/>
      </w:pPr>
      <w:r>
        <w:rPr>
          <w:rFonts w:ascii="Times New Roman"/>
          <w:b w:val="false"/>
          <w:i w:val="false"/>
          <w:color w:val="000000"/>
          <w:sz w:val="28"/>
        </w:rPr>
        <w:t>
      16. Сведения о соответствии медицинского изделия Общим требованиям представляются производителем по форме, предусмотренной приложением № 2 к Общим требованиям.</w:t>
      </w:r>
    </w:p>
    <w:bookmarkEnd w:id="161"/>
    <w:bookmarkStart w:name="z170" w:id="162"/>
    <w:p>
      <w:pPr>
        <w:spacing w:after="0"/>
        <w:ind w:left="0"/>
        <w:jc w:val="both"/>
      </w:pPr>
      <w:r>
        <w:rPr>
          <w:rFonts w:ascii="Times New Roman"/>
          <w:b w:val="false"/>
          <w:i w:val="false"/>
          <w:color w:val="000000"/>
          <w:sz w:val="28"/>
        </w:rPr>
        <w:t>
      17. Соответствие медицинского изделия Общим требованиям обеспечивается выполнением установленных ими требований непосредственно либо выполнением требований соответствующих разделов стандартов, включенных в перечень стандартов.</w:t>
      </w:r>
    </w:p>
    <w:bookmarkEnd w:id="162"/>
    <w:bookmarkStart w:name="z171" w:id="163"/>
    <w:p>
      <w:pPr>
        <w:spacing w:after="0"/>
        <w:ind w:left="0"/>
        <w:jc w:val="both"/>
      </w:pPr>
      <w:r>
        <w:rPr>
          <w:rFonts w:ascii="Times New Roman"/>
          <w:b w:val="false"/>
          <w:i w:val="false"/>
          <w:color w:val="000000"/>
          <w:sz w:val="28"/>
        </w:rPr>
        <w:t>
      18. Требования безопасности и эффективности медицинских изделий, предусмотренные пунктами 3 - 11 Общих требований, применимы ко всем медицинским изделиям.</w:t>
      </w:r>
    </w:p>
    <w:bookmarkEnd w:id="163"/>
    <w:bookmarkStart w:name="z172" w:id="164"/>
    <w:p>
      <w:pPr>
        <w:spacing w:after="0"/>
        <w:ind w:left="0"/>
        <w:jc w:val="both"/>
      </w:pPr>
      <w:r>
        <w:rPr>
          <w:rFonts w:ascii="Times New Roman"/>
          <w:b w:val="false"/>
          <w:i w:val="false"/>
          <w:color w:val="000000"/>
          <w:sz w:val="28"/>
        </w:rPr>
        <w:t>
      В таблице 1 приведены рекомендации по анализу и оценке доказательных материалов (документов), представляемых производителем с целью подтверждения соответствия медицинского изделия требованиям, предусмотренным пунктами 3 - 11 Общих требований.</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74" w:id="165"/>
    <w:p>
      <w:pPr>
        <w:spacing w:after="0"/>
        <w:ind w:left="0"/>
        <w:jc w:val="left"/>
      </w:pPr>
      <w:r>
        <w:rPr>
          <w:rFonts w:ascii="Times New Roman"/>
          <w:b/>
          <w:i w:val="false"/>
          <w:color w:val="000000"/>
        </w:rPr>
        <w:t xml:space="preserve"> Рекомендации по анализу и оценке доказательных материалов (документов)</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Общих требований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экспертизы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6"/>
          <w:p>
            <w:pPr>
              <w:spacing w:after="20"/>
              <w:ind w:left="20"/>
              <w:jc w:val="both"/>
            </w:pPr>
            <w:r>
              <w:rPr>
                <w:rFonts w:ascii="Times New Roman"/>
                <w:b w:val="false"/>
                <w:i w:val="false"/>
                <w:color w:val="000000"/>
                <w:sz w:val="20"/>
              </w:rPr>
              <w:t>
3. Медицинские изделия проектируются и изготовляются таким образом, чтобы при использовании в условиях и в целях, соответствующих их назначению, определенному производителем, и при необходимости с учетом технических знаний, опыта, образования или специальной подготовки, клинического и физического состояния пользователя они действовали согласно назначению, определенному производителем, и были безопасны для пользователя и третьих лиц при условии, что риск, связанный с их применением, является приемлемым при сопоставлении с пользой для пользователя.</w:t>
            </w:r>
          </w:p>
          <w:bookmarkEnd w:id="166"/>
          <w:p>
            <w:pPr>
              <w:spacing w:after="20"/>
              <w:ind w:left="20"/>
              <w:jc w:val="both"/>
            </w:pPr>
            <w:r>
              <w:rPr>
                <w:rFonts w:ascii="Times New Roman"/>
                <w:b w:val="false"/>
                <w:i w:val="false"/>
                <w:color w:val="000000"/>
                <w:sz w:val="20"/>
              </w:rPr>
              <w:t>
Не допускается ограничение взаимозаменяемости медицинских изделий путем использования специальных технических или программных средств или другими способами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соответствия медицинского изделия требованиям абзаца первого данного пункта проводится (по применимости) на основе отчета производителя об анализе рисков, выводов, содержащихся в отчете о клиническом доказательстве эффективности и безопасности медицинского изделия, в отчетах о клинических (клинико-лабораторных) испытаниях (исследованиях), доказательных материалах (документах), подтверждающих соответствие медицинского изделия применяемым стандартам. Проверяется, что опасности, связанные с медицинским изделием, идентифицированы, соответствующие риски оценены и совокупный остаточный риск является приемлемым при сопоставлении с пользой в соответствии с пунктами 27 - 30 настоящих Методических рекомендаций. Подтверждением соответствия медицинского изделия требованиям абзаца второго данного пункта является заявление производителя о том, что применяемые специальные технические или программные средства не ограничивают взаимозаменяемость медицинских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7"/>
          <w:p>
            <w:pPr>
              <w:spacing w:after="20"/>
              <w:ind w:left="20"/>
              <w:jc w:val="both"/>
            </w:pPr>
            <w:r>
              <w:rPr>
                <w:rFonts w:ascii="Times New Roman"/>
                <w:b w:val="false"/>
                <w:i w:val="false"/>
                <w:color w:val="000000"/>
                <w:sz w:val="20"/>
              </w:rPr>
              <w:t>
4. Решения, принятые производителем при проектировании и изготовлении медицинского изделия, должны соответствовать принципам безопасности с учетом общепризнанного уровня развития знаний. При необходимости производитель управляет рисками таким образом, чтобы остаточный риск, связанный с любой опасностью, являлся приемлемым. Производитель руководствуется следующими принципами в порядке приоритетности: выявление известной или предвидимой опасности и оценка связанных с нею рисков, возникающих при использовании медицинского изделия по назначению и при предсказуемом неправильном использовании;</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устранение рисков путем принятия соответствующих технических и технологических решений при проектировании и изготовлении медицинского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остаточных рисков путем принятия адекватных защитных мер, включая сигналы тревоги;</w:t>
            </w:r>
          </w:p>
          <w:p>
            <w:pPr>
              <w:spacing w:after="20"/>
              <w:ind w:left="20"/>
              <w:jc w:val="both"/>
            </w:pPr>
            <w:r>
              <w:rPr>
                <w:rFonts w:ascii="Times New Roman"/>
                <w:b w:val="false"/>
                <w:i w:val="false"/>
                <w:color w:val="000000"/>
                <w:sz w:val="20"/>
              </w:rPr>
              <w:t>
информирование пользователей обо всех остаточных рисках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8"/>
          <w:p>
            <w:pPr>
              <w:spacing w:after="20"/>
              <w:ind w:left="20"/>
              <w:jc w:val="both"/>
            </w:pPr>
            <w:r>
              <w:rPr>
                <w:rFonts w:ascii="Times New Roman"/>
                <w:b w:val="false"/>
                <w:i w:val="false"/>
                <w:color w:val="000000"/>
                <w:sz w:val="20"/>
              </w:rPr>
              <w:t>
Проводятся анализ данных производителя о применяемых способах устранения и (или) снижения рисков до приемлемого уровня в соответствии с пунктами 27 - 30 настоящих Методических рекомендаций, а также оценка документов, подтверждающих соответствие медицинского изделия применяемым стандартам.</w:t>
            </w:r>
          </w:p>
          <w:bookmarkEnd w:id="168"/>
          <w:p>
            <w:pPr>
              <w:spacing w:after="20"/>
              <w:ind w:left="20"/>
              <w:jc w:val="both"/>
            </w:pPr>
            <w:r>
              <w:rPr>
                <w:rFonts w:ascii="Times New Roman"/>
                <w:b w:val="false"/>
                <w:i w:val="false"/>
                <w:color w:val="000000"/>
                <w:sz w:val="20"/>
              </w:rPr>
              <w:t>
Проверяется наличие на маркировке и (или) в инструкциях по применению информации обо всех остаточных рисках, которые являются недопустимыми в соответствии с критериями, установленными планом менеджмента риска, при условии, что польза от предусмотренного производителем применения медицинского изделия превышает остаточный риск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Медицинские изделия проектируются, изготавливаются и упаковываются таким образом, чтобы их эксплуатационные характеристики и эффективность не нарушались при транспортировке и в процессе хранения в соответствии с инструкцией по применению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подтверждения соответствия медицинского изделия данному требованию проверяется наличие требований к транспортировке и хранению, а также рассматриваются доказательства уполномоченных организаций и доказательства первой стороны, подтверждающие, что эксплуатационные характеристики медицинского изделия (например, стабильность) и его эффективность не нарушались при транспортировке и в процессе хранения в соответствии с инструкцией по применению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Медицинские изделия должны быть эффективными так, как это предусмотрено производителем, и должны быть спроектированы и изготовлены таким образом, чтобы в нормальных условиях эксплуатации они соответствовали целям применения по назначению, определенному производителем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соответствия медицинского изделия проводится (по применимости) на основе анализа отчета о клиническом доказательстве эффективности и безопасности медицинского изделия, инструкций по применению (эксплуатационной документации). Оцениваются также документы, подтверждающие соответствие медицинского изделия применяемым стандартам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Эксплуатационные характеристики и эффективность медицинского изделия не должны изменяться до такой степени, чтобы ставить под угрозу жизнь и здоровье пользователей и третьих лиц в течение срока эксплуатации, определенного производителем, при условии, что медицинское изделие подвергается воздействиям, которые могут возникать в нормальных условиях эксплуатации, и техническое обслуживание проводится в соответствии с инструкцией по применению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подтверждения соответствия медицинского изделия данному требованию оцениваются (по применимости) отчет об исследовании стабильности медицинского изделия или данные, полученные на основе опыта клинического применения, или документы, подтверждающие соответствие медицинского изделия применяемым стандартам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Все известные и предполагаемые риски, возникающие при использовании медицинского изделия, и любые нежелательные эффекты от такого использования сводятся к минимуму и должны быть приемлемыми при сопоставлении с пользой для пользователей, получаемой от предусмотренного производителем действия медицинского изделия при нормальных условиях эксплуатации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подтверждения соответствия медицинского изделия данному требованию проводится анализ выводов производителя о допустимости совокупного остаточного риска в соответствии с пунктами 27 - 30 настоящих Методических рекомендаций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Для каждого медицинского изделия представляется информация, необходимая для идентификации этого медицинского изделия и его производителя, страны происхождения, а также информация для пользователя (профессионального или непрофессионального), касающаяся безопасности медицинского изделия, его функциональных свойств и эксплуатационных характеристик. Такая информация может находиться на самом медицинском изделии, на упаковке или в инструкции по применению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9"/>
          <w:p>
            <w:pPr>
              <w:spacing w:after="20"/>
              <w:ind w:left="20"/>
              <w:jc w:val="both"/>
            </w:pPr>
            <w:r>
              <w:rPr>
                <w:rFonts w:ascii="Times New Roman"/>
                <w:b w:val="false"/>
                <w:i w:val="false"/>
                <w:color w:val="000000"/>
                <w:sz w:val="20"/>
              </w:rPr>
              <w:t>
Выполнение требования проверяется на основе данных о маркировке, представленных производителем в регистрационном досье, а также в инструкциях по применению (эксплуатационных документах).</w:t>
            </w:r>
          </w:p>
          <w:bookmarkEnd w:id="169"/>
          <w:p>
            <w:pPr>
              <w:spacing w:after="20"/>
              <w:ind w:left="20"/>
              <w:jc w:val="both"/>
            </w:pPr>
            <w:r>
              <w:rPr>
                <w:rFonts w:ascii="Times New Roman"/>
                <w:b w:val="false"/>
                <w:i w:val="false"/>
                <w:color w:val="000000"/>
                <w:sz w:val="20"/>
              </w:rPr>
              <w:t>
В результате проверки указанных данных подтверждается, что приведенная на самом медицинском изделии, на его упаковке и в инструкции по применению информация в совокупности соответствует данным регистрационного досье и является достаточной для идентификации медицинского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Носитель информации, ее формат, содержание и расположение должны соответствовать медицинскому изделию, его назначению и техническим знаниям, опыту, образованию или подготовке пользователей. Носитель информации в качестве ограничений по применению, противопоказаний, мер предосторожности или предупреждения должен содержать сведения об остаточных рисках, связанных с применением медицинского изделия. Понятие "противопоказания" не применимо для медицинских изделий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требования проверяется на основе данных о маркировке, представленных производителем в регистрационном досье, а также в инструкции по применению (эксплуатационных документах) с учетом данных отчета об анализе рисков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0"/>
          <w:p>
            <w:pPr>
              <w:spacing w:after="20"/>
              <w:ind w:left="20"/>
              <w:jc w:val="both"/>
            </w:pPr>
            <w:r>
              <w:rPr>
                <w:rFonts w:ascii="Times New Roman"/>
                <w:b w:val="false"/>
                <w:i w:val="false"/>
                <w:color w:val="000000"/>
                <w:sz w:val="20"/>
              </w:rPr>
              <w:t>
11. Информация, предусмотренная пунктом 9 настоящих Общих требований, указывается на маркировке и в инструкции по применению на русском языке, а также при наличии соответствующих требований в законодательстве государств-членов на государственном языке (государственных языках) государств-членов.</w:t>
            </w:r>
          </w:p>
          <w:bookmarkEnd w:id="170"/>
          <w:p>
            <w:pPr>
              <w:spacing w:after="20"/>
              <w:ind w:left="20"/>
              <w:jc w:val="both"/>
            </w:pPr>
            <w:r>
              <w:rPr>
                <w:rFonts w:ascii="Times New Roman"/>
                <w:b w:val="false"/>
                <w:i w:val="false"/>
                <w:color w:val="000000"/>
                <w:sz w:val="20"/>
              </w:rPr>
              <w:t>
Такая информация может содержать символы, установленные межгосударственными стандартами, а также установленные международными стандартами (при условии, что безопасность медицинского изделия не нарушается в связи с непониманием отдельными пользователями значения таких символов)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1"/>
          <w:p>
            <w:pPr>
              <w:spacing w:after="20"/>
              <w:ind w:left="20"/>
              <w:jc w:val="both"/>
            </w:pPr>
            <w:r>
              <w:rPr>
                <w:rFonts w:ascii="Times New Roman"/>
                <w:b w:val="false"/>
                <w:i w:val="false"/>
                <w:color w:val="000000"/>
                <w:sz w:val="20"/>
              </w:rPr>
              <w:t>
Выполнение указанного требования проверяется на основе данных о маркировке, представленных производителем в регистрационном досье, а также в инструкции по применению (эксплуатационных документах). Дополнительная маркировка с информацией на государственном языке (государственных языках) государств- членов необходима в случае, если референтным государством или государством (государствами) признания выбраны государства-члены, законодательством которых предусмотрено соответствующее требование. На медицинских изделиях, предназначенных производителем для применения пользователями, имеющими специальное медицинское образование, могут быть нанесены любые символы, применение которых предусматривается соответствующими стандартами.</w:t>
            </w:r>
          </w:p>
          <w:bookmarkEnd w:id="171"/>
          <w:p>
            <w:pPr>
              <w:spacing w:after="20"/>
              <w:ind w:left="20"/>
              <w:jc w:val="both"/>
            </w:pPr>
            <w:r>
              <w:rPr>
                <w:rFonts w:ascii="Times New Roman"/>
                <w:b w:val="false"/>
                <w:i w:val="false"/>
                <w:color w:val="000000"/>
                <w:sz w:val="20"/>
              </w:rPr>
              <w:t>
В отношении символов, предусмотренных соответствующими стандартами, нанесенных на медицинские изделия, предназначенные производителем для применения пользователями, не имеющими специального медицинского образования, дается объяснение их значения в инструкции по применению</w:t>
            </w:r>
          </w:p>
        </w:tc>
      </w:tr>
    </w:tbl>
    <w:bookmarkStart w:name="z183" w:id="172"/>
    <w:p>
      <w:pPr>
        <w:spacing w:after="0"/>
        <w:ind w:left="0"/>
        <w:jc w:val="left"/>
      </w:pPr>
      <w:r>
        <w:rPr>
          <w:rFonts w:ascii="Times New Roman"/>
          <w:b/>
          <w:i w:val="false"/>
          <w:color w:val="000000"/>
        </w:rPr>
        <w:t xml:space="preserve"> 2.2. Обеспечение соответствия медицинского изделия Общим требованиям путем выполнения установленных ими требований непосредственно</w:t>
      </w:r>
    </w:p>
    <w:bookmarkEnd w:id="172"/>
    <w:bookmarkStart w:name="z184" w:id="173"/>
    <w:p>
      <w:pPr>
        <w:spacing w:after="0"/>
        <w:ind w:left="0"/>
        <w:jc w:val="both"/>
      </w:pPr>
      <w:r>
        <w:rPr>
          <w:rFonts w:ascii="Times New Roman"/>
          <w:b w:val="false"/>
          <w:i w:val="false"/>
          <w:color w:val="000000"/>
          <w:sz w:val="28"/>
        </w:rPr>
        <w:t>
      19. Подтверждение соответствия медицинского изделия Общим требованиям в случае выполнения установленных ими требований непосредственно, то есть без отсылки к требованиям стандарта, включенного в перечень стандартов, проверяется путем анализа доказательных материалов (документов), указанных производителем в сведениях о соответствии медицинского изделия Общим требованиям, по форме, предусмотренной приложением № 2 к Общим требованиям. Указанные доказательные материалы (документы) могут включать в себя доказательства первой стороны, доказательства уполномоченных организаций, в том числе результаты испытаний (исследований) на соответствие медицинского изделия требованиям применяемых стандартов, не включенных в перечень стандартов.</w:t>
      </w:r>
    </w:p>
    <w:bookmarkEnd w:id="173"/>
    <w:bookmarkStart w:name="z185" w:id="174"/>
    <w:p>
      <w:pPr>
        <w:spacing w:after="0"/>
        <w:ind w:left="0"/>
        <w:jc w:val="both"/>
      </w:pPr>
      <w:r>
        <w:rPr>
          <w:rFonts w:ascii="Times New Roman"/>
          <w:b w:val="false"/>
          <w:i w:val="false"/>
          <w:color w:val="000000"/>
          <w:sz w:val="28"/>
        </w:rPr>
        <w:t>
      20. Производитель вправе применять стандарты и методы, не включенные в перечень стандартов, однако их применение не обеспечивает презумпцию соответствия медицинского изделия Общим требованиям. В этом случае производитель представляет обоснование валидности применяемого стандарта и (или) метода для подтверждения соответствия медицинского изделия Общим требованиям. В ходе экспертизы оценивается валидность стандартов и (или) методов, которые были использованы производителем для доказательства соответствия медицинского изделия Общим требованиям, а также требования указанных стандартов и (или) методов, которые не должны быть ниже требований стандартов, включенных в перечень стандартов.</w:t>
      </w:r>
    </w:p>
    <w:bookmarkEnd w:id="174"/>
    <w:bookmarkStart w:name="z186" w:id="175"/>
    <w:p>
      <w:pPr>
        <w:spacing w:after="0"/>
        <w:ind w:left="0"/>
        <w:jc w:val="both"/>
      </w:pPr>
      <w:r>
        <w:rPr>
          <w:rFonts w:ascii="Times New Roman"/>
          <w:b w:val="false"/>
          <w:i w:val="false"/>
          <w:color w:val="000000"/>
          <w:sz w:val="28"/>
        </w:rPr>
        <w:t>
      21. В случае если производитель использует стандарты, которые не приняты в национальных системах стандартизации референтного государства и (или) государств признания, то в документации он указывает соответствующие требования стандарта непосредственно.</w:t>
      </w:r>
    </w:p>
    <w:bookmarkEnd w:id="175"/>
    <w:bookmarkStart w:name="z187" w:id="176"/>
    <w:p>
      <w:pPr>
        <w:spacing w:after="0"/>
        <w:ind w:left="0"/>
        <w:jc w:val="both"/>
      </w:pPr>
      <w:r>
        <w:rPr>
          <w:rFonts w:ascii="Times New Roman"/>
          <w:b w:val="false"/>
          <w:i w:val="false"/>
          <w:color w:val="000000"/>
          <w:sz w:val="28"/>
        </w:rPr>
        <w:t>
      22. В случае если в ходе экспертизы подтверждена валидность требований применяемого для доказательства безопасности и эффективности медицинского изделия стандарта, не включенного в перечень стандартов, то доказательства соответствия медицинского изделия применяемому стандарту оцениваются с учетом класса потенциального риска применения медицинского изделия:</w:t>
      </w:r>
    </w:p>
    <w:bookmarkEnd w:id="176"/>
    <w:bookmarkStart w:name="z188" w:id="177"/>
    <w:p>
      <w:pPr>
        <w:spacing w:after="0"/>
        <w:ind w:left="0"/>
        <w:jc w:val="both"/>
      </w:pPr>
      <w:r>
        <w:rPr>
          <w:rFonts w:ascii="Times New Roman"/>
          <w:b w:val="false"/>
          <w:i w:val="false"/>
          <w:color w:val="000000"/>
          <w:sz w:val="28"/>
        </w:rPr>
        <w:t>
      1) для медицинских изделий классов потенциального риска применения 1 и 2а могут быть приняты доказательства первой стороны;</w:t>
      </w:r>
    </w:p>
    <w:bookmarkEnd w:id="177"/>
    <w:bookmarkStart w:name="z189" w:id="178"/>
    <w:p>
      <w:pPr>
        <w:spacing w:after="0"/>
        <w:ind w:left="0"/>
        <w:jc w:val="both"/>
      </w:pPr>
      <w:r>
        <w:rPr>
          <w:rFonts w:ascii="Times New Roman"/>
          <w:b w:val="false"/>
          <w:i w:val="false"/>
          <w:color w:val="000000"/>
          <w:sz w:val="28"/>
        </w:rPr>
        <w:t>
      2) для медицинских изделий классов потенциального риска применения 2б и 3 могут быть приняты доказательства первой стороны (с приложением программы испытаний (исследований) и обоснованием выбранных методов).</w:t>
      </w:r>
    </w:p>
    <w:bookmarkEnd w:id="178"/>
    <w:bookmarkStart w:name="z190" w:id="179"/>
    <w:p>
      <w:pPr>
        <w:spacing w:after="0"/>
        <w:ind w:left="0"/>
        <w:jc w:val="both"/>
      </w:pPr>
      <w:r>
        <w:rPr>
          <w:rFonts w:ascii="Times New Roman"/>
          <w:b w:val="false"/>
          <w:i w:val="false"/>
          <w:color w:val="000000"/>
          <w:sz w:val="28"/>
        </w:rPr>
        <w:t>
      23. Доказательства первой стороны для медицинского изделия любого класса потенциального риска применения содержат следующую информацию:</w:t>
      </w:r>
    </w:p>
    <w:bookmarkEnd w:id="179"/>
    <w:bookmarkStart w:name="z191" w:id="180"/>
    <w:p>
      <w:pPr>
        <w:spacing w:after="0"/>
        <w:ind w:left="0"/>
        <w:jc w:val="both"/>
      </w:pPr>
      <w:r>
        <w:rPr>
          <w:rFonts w:ascii="Times New Roman"/>
          <w:b w:val="false"/>
          <w:i w:val="false"/>
          <w:color w:val="000000"/>
          <w:sz w:val="28"/>
        </w:rPr>
        <w:t>
      1) применяемые методы (методики) и их валидность. Представление информации о валидности применяемых методов (методик) не требуется в случае, если были применены методы (методики), аттестованные (валидированные) в соответствии с законодательством государства-члена. В этом случае представляется отчет по верификации метода (методики);</w:t>
      </w:r>
    </w:p>
    <w:bookmarkEnd w:id="180"/>
    <w:bookmarkStart w:name="z192" w:id="181"/>
    <w:p>
      <w:pPr>
        <w:spacing w:after="0"/>
        <w:ind w:left="0"/>
        <w:jc w:val="both"/>
      </w:pPr>
      <w:r>
        <w:rPr>
          <w:rFonts w:ascii="Times New Roman"/>
          <w:b w:val="false"/>
          <w:i w:val="false"/>
          <w:color w:val="000000"/>
          <w:sz w:val="28"/>
        </w:rPr>
        <w:t>
      2) обоснование выбранных методов;</w:t>
      </w:r>
    </w:p>
    <w:bookmarkEnd w:id="181"/>
    <w:bookmarkStart w:name="z193" w:id="182"/>
    <w:p>
      <w:pPr>
        <w:spacing w:after="0"/>
        <w:ind w:left="0"/>
        <w:jc w:val="both"/>
      </w:pPr>
      <w:r>
        <w:rPr>
          <w:rFonts w:ascii="Times New Roman"/>
          <w:b w:val="false"/>
          <w:i w:val="false"/>
          <w:color w:val="000000"/>
          <w:sz w:val="28"/>
        </w:rPr>
        <w:t>
      3) перечень используемого испытательного оборудования;</w:t>
      </w:r>
    </w:p>
    <w:bookmarkEnd w:id="182"/>
    <w:bookmarkStart w:name="z194" w:id="183"/>
    <w:p>
      <w:pPr>
        <w:spacing w:after="0"/>
        <w:ind w:left="0"/>
        <w:jc w:val="both"/>
      </w:pPr>
      <w:r>
        <w:rPr>
          <w:rFonts w:ascii="Times New Roman"/>
          <w:b w:val="false"/>
          <w:i w:val="false"/>
          <w:color w:val="000000"/>
          <w:sz w:val="28"/>
        </w:rPr>
        <w:t>
      4) результаты испытаний с указанием условий проведения испытаний.</w:t>
      </w:r>
    </w:p>
    <w:bookmarkEnd w:id="183"/>
    <w:bookmarkStart w:name="z195" w:id="184"/>
    <w:p>
      <w:pPr>
        <w:spacing w:after="0"/>
        <w:ind w:left="0"/>
        <w:jc w:val="left"/>
      </w:pPr>
      <w:r>
        <w:rPr>
          <w:rFonts w:ascii="Times New Roman"/>
          <w:b/>
          <w:i w:val="false"/>
          <w:color w:val="000000"/>
        </w:rPr>
        <w:t xml:space="preserve"> 2.3. Обеспечение соответствия медицинского изделия Общим требованиям путем выполнения требований стандартов, включенных в перечень стандартов</w:t>
      </w:r>
    </w:p>
    <w:bookmarkEnd w:id="184"/>
    <w:bookmarkStart w:name="z196" w:id="185"/>
    <w:p>
      <w:pPr>
        <w:spacing w:after="0"/>
        <w:ind w:left="0"/>
        <w:jc w:val="both"/>
      </w:pPr>
      <w:r>
        <w:rPr>
          <w:rFonts w:ascii="Times New Roman"/>
          <w:b w:val="false"/>
          <w:i w:val="false"/>
          <w:color w:val="000000"/>
          <w:sz w:val="28"/>
        </w:rPr>
        <w:t>
      24. Подтверждение соответствия медицинского изделия требованиям применимых к нему стандартов, включенных в перечень стандартов, является гарантированным способом доказательства соответствия медицинского изделия Общим требованиям.</w:t>
      </w:r>
    </w:p>
    <w:bookmarkEnd w:id="185"/>
    <w:bookmarkStart w:name="z197" w:id="186"/>
    <w:p>
      <w:pPr>
        <w:spacing w:after="0"/>
        <w:ind w:left="0"/>
        <w:jc w:val="both"/>
      </w:pPr>
      <w:r>
        <w:rPr>
          <w:rFonts w:ascii="Times New Roman"/>
          <w:b w:val="false"/>
          <w:i w:val="false"/>
          <w:color w:val="000000"/>
          <w:sz w:val="28"/>
        </w:rPr>
        <w:t>
      Если для доказательства соответствия медицинского изделия Общим требованиям производитель применяет стандарты, включенные в перечень стандартов, то он представляет перечень таких стандартов, применимых к медицинскому изделию.</w:t>
      </w:r>
    </w:p>
    <w:bookmarkEnd w:id="186"/>
    <w:bookmarkStart w:name="z198" w:id="187"/>
    <w:p>
      <w:pPr>
        <w:spacing w:after="0"/>
        <w:ind w:left="0"/>
        <w:jc w:val="both"/>
      </w:pPr>
      <w:r>
        <w:rPr>
          <w:rFonts w:ascii="Times New Roman"/>
          <w:b w:val="false"/>
          <w:i w:val="false"/>
          <w:color w:val="000000"/>
          <w:sz w:val="28"/>
        </w:rPr>
        <w:t>
      Если для доказательства соответствия медицинского изделия Общим требованиям производитель применяет не все структурные элементы стандарта, предусмотренные перечнем стандартов, то он представляет обоснование их неприменения, оформленное в качестве приложения к перечню стандартов, которые применялись производителем при проектировании и производстве медицинского изделия. В ходе экспертизы оценивается обоснованность применения отдельных структурных элементов стандарта, предусмотренного перечнем стандартов.</w:t>
      </w:r>
    </w:p>
    <w:bookmarkEnd w:id="187"/>
    <w:bookmarkStart w:name="z199" w:id="188"/>
    <w:p>
      <w:pPr>
        <w:spacing w:after="0"/>
        <w:ind w:left="0"/>
        <w:jc w:val="both"/>
      </w:pPr>
      <w:r>
        <w:rPr>
          <w:rFonts w:ascii="Times New Roman"/>
          <w:b w:val="false"/>
          <w:i w:val="false"/>
          <w:color w:val="000000"/>
          <w:sz w:val="28"/>
        </w:rPr>
        <w:t>
      Если производитель применяет версию стандарта, включенную в перечень стандартов на момент подачи заявления об экспертизе и заявления о регистрации в уполномоченный орган (экспертную организацию), но в дальнейшем исключенную из перечня стандартов, или более позднюю версию стандарта по сравнению с версией, включенной в перечень стандартов, то презумпция соответствия медицинского изделия Общим требованиям распространяется только на те нормы и требования применяемого стандарта, которые не изменяют или не снижают требования к медицинскому изделию по отношению к требованиям стандарта, включенного в перечень стандартов. При этом результаты испытаний (исследований) считаются валидными. Для подтверждения того, что положения применяемого стандарта не снижают требования к медицинскому изделию по отношению к положениям стандарта, включенного в перечень стандартов, заявитель включает в регистрационное досье таблицу изменений применяемых структурных элементов стандарта с анализом имеющихся различий.</w:t>
      </w:r>
    </w:p>
    <w:bookmarkEnd w:id="188"/>
    <w:bookmarkStart w:name="z200" w:id="189"/>
    <w:p>
      <w:pPr>
        <w:spacing w:after="0"/>
        <w:ind w:left="0"/>
        <w:jc w:val="both"/>
      </w:pPr>
      <w:r>
        <w:rPr>
          <w:rFonts w:ascii="Times New Roman"/>
          <w:b w:val="false"/>
          <w:i w:val="false"/>
          <w:color w:val="000000"/>
          <w:sz w:val="28"/>
        </w:rPr>
        <w:t>
      Применение производителем версии стандарта, включенной в перечень стандартов на момент подачи заявления об экспертизе и заявления о регистрации в уполномоченный орган (экспертную организацию), но прекратившей свое действие на территории государства-члена, сохраняет презумпцию соответствия медицинского изделия Общим требованиям.</w:t>
      </w:r>
    </w:p>
    <w:bookmarkEnd w:id="189"/>
    <w:bookmarkStart w:name="z201" w:id="190"/>
    <w:p>
      <w:pPr>
        <w:spacing w:after="0"/>
        <w:ind w:left="0"/>
        <w:jc w:val="both"/>
      </w:pPr>
      <w:r>
        <w:rPr>
          <w:rFonts w:ascii="Times New Roman"/>
          <w:b w:val="false"/>
          <w:i w:val="false"/>
          <w:color w:val="000000"/>
          <w:sz w:val="28"/>
        </w:rPr>
        <w:t>
      25. Производитель может подтвердить соответствие медицинского изделия стандарту, включенному в перечень стандартов, следующими способами:</w:t>
      </w:r>
    </w:p>
    <w:bookmarkEnd w:id="190"/>
    <w:bookmarkStart w:name="z202" w:id="191"/>
    <w:p>
      <w:pPr>
        <w:spacing w:after="0"/>
        <w:ind w:left="0"/>
        <w:jc w:val="both"/>
      </w:pPr>
      <w:r>
        <w:rPr>
          <w:rFonts w:ascii="Times New Roman"/>
          <w:b w:val="false"/>
          <w:i w:val="false"/>
          <w:color w:val="000000"/>
          <w:sz w:val="28"/>
        </w:rPr>
        <w:t>
      1) наличие доказательств уполномоченных организаций. Испытания (исследования) на соответствие медицинского изделия требованиям стандартов, включенных в перечень стандартов и являющихся стандартами на продукцию, проводятся уполномоченной организацией с применением методов испытаний (исследований), содержащихся в стандартах и (или) методиках, включенных в перечень стандартов.</w:t>
      </w:r>
    </w:p>
    <w:bookmarkEnd w:id="191"/>
    <w:bookmarkStart w:name="z203" w:id="192"/>
    <w:p>
      <w:pPr>
        <w:spacing w:after="0"/>
        <w:ind w:left="0"/>
        <w:jc w:val="both"/>
      </w:pPr>
      <w:r>
        <w:rPr>
          <w:rFonts w:ascii="Times New Roman"/>
          <w:b w:val="false"/>
          <w:i w:val="false"/>
          <w:color w:val="000000"/>
          <w:sz w:val="28"/>
        </w:rPr>
        <w:t>
      Результаты испытаний (исследований), проведенных уполномоченными организациями, признаются при условии, что они выполнены в соответствии с Правилами проведения технических испытаний медицинских изделий и Правилами проведения исследований (испытаний) с целью оценки биологического действия медицинских изделий.</w:t>
      </w:r>
    </w:p>
    <w:bookmarkEnd w:id="192"/>
    <w:bookmarkStart w:name="z204" w:id="193"/>
    <w:p>
      <w:pPr>
        <w:spacing w:after="0"/>
        <w:ind w:left="0"/>
        <w:jc w:val="both"/>
      </w:pPr>
      <w:r>
        <w:rPr>
          <w:rFonts w:ascii="Times New Roman"/>
          <w:b w:val="false"/>
          <w:i w:val="false"/>
          <w:color w:val="000000"/>
          <w:sz w:val="28"/>
        </w:rPr>
        <w:t>
      Если испытания (исследования) проведены уполномоченными организациями в соответствии со стандартами, включенными в перечень стандартов, однако при экспертизе выявляются факты, ставящие под сомнение достоверность полученных результатов, то уполномоченный орган (экспертная организация) вправе проинформировать об этом уполномоченный орган государства-члена, представивший в Евразийскую экономическую комиссию сведения об уполномоченной организации для их включения в единый реестр уполномоченных организаций, имеющих право проводить исследования (испытания) медицинских изделий в целях их регистрации, и (или) орган по аккредитации соответствующего государства-члена.</w:t>
      </w:r>
    </w:p>
    <w:bookmarkEnd w:id="193"/>
    <w:bookmarkStart w:name="z205" w:id="194"/>
    <w:p>
      <w:pPr>
        <w:spacing w:after="0"/>
        <w:ind w:left="0"/>
        <w:jc w:val="both"/>
      </w:pPr>
      <w:r>
        <w:rPr>
          <w:rFonts w:ascii="Times New Roman"/>
          <w:b w:val="false"/>
          <w:i w:val="false"/>
          <w:color w:val="000000"/>
          <w:sz w:val="28"/>
        </w:rPr>
        <w:t>
      Испытания в целях утверждения типа средств измерений (в отношении медицинских изделий, включенных в перечень видов медицинских изделий, подлежащих отнесению при их регистрации к средствам измерений, утвержденный Решением Совета Евразийской экономической комиссии от 12 февраля 2016 г. № 42) признаются при условии, что они выполнены в порядке, установленном законодательством государства-члена в области обеспечения единства измерений, и в выбранных заявителем организациях, уполномоченных (нотифицированных) в соответствии с законодательством государства- члена на проведение испытаний средств измерений;</w:t>
      </w:r>
    </w:p>
    <w:bookmarkEnd w:id="194"/>
    <w:bookmarkStart w:name="z206" w:id="195"/>
    <w:p>
      <w:pPr>
        <w:spacing w:after="0"/>
        <w:ind w:left="0"/>
        <w:jc w:val="both"/>
      </w:pPr>
      <w:r>
        <w:rPr>
          <w:rFonts w:ascii="Times New Roman"/>
          <w:b w:val="false"/>
          <w:i w:val="false"/>
          <w:color w:val="000000"/>
          <w:sz w:val="28"/>
        </w:rPr>
        <w:t>
      2) наличие доказательств первой стороны в случаях, когда соответствующий стандарт, включенный в перечень стандартов, применяется к медицинским изделиям, однако отсутствует стандартизованный или аттестованный в установленном порядке метод испытания (исследования).</w:t>
      </w:r>
    </w:p>
    <w:bookmarkEnd w:id="195"/>
    <w:bookmarkStart w:name="z207" w:id="196"/>
    <w:p>
      <w:pPr>
        <w:spacing w:after="0"/>
        <w:ind w:left="0"/>
        <w:jc w:val="both"/>
      </w:pPr>
      <w:r>
        <w:rPr>
          <w:rFonts w:ascii="Times New Roman"/>
          <w:b w:val="false"/>
          <w:i w:val="false"/>
          <w:color w:val="000000"/>
          <w:sz w:val="28"/>
        </w:rPr>
        <w:t>
      В ходе экспертизы оценивается обоснование, представленное производителем медицинского изделия и (или) уполномоченным представителем производителя, относительно валидности применяемого метода испытания (исследования) для подтверждения соответствия медицинского изделия стандарту, включенному в перечень стандартов, с учетом класса потенциального риска применения медицинского изделия в соответствии с пунктом 22 настоящих Методических рекомендаций.</w:t>
      </w:r>
    </w:p>
    <w:bookmarkEnd w:id="196"/>
    <w:bookmarkStart w:name="z208" w:id="197"/>
    <w:p>
      <w:pPr>
        <w:spacing w:after="0"/>
        <w:ind w:left="0"/>
        <w:jc w:val="both"/>
      </w:pPr>
      <w:r>
        <w:rPr>
          <w:rFonts w:ascii="Times New Roman"/>
          <w:b w:val="false"/>
          <w:i w:val="false"/>
          <w:color w:val="000000"/>
          <w:sz w:val="28"/>
        </w:rPr>
        <w:t>
      Доказательства первой стороны для медицинского изделия любого класса потенциального риска применения содержат информацию, указанную в пункте 23 настоящих Методических рекомендаций.</w:t>
      </w:r>
    </w:p>
    <w:bookmarkEnd w:id="197"/>
    <w:bookmarkStart w:name="z209" w:id="198"/>
    <w:p>
      <w:pPr>
        <w:spacing w:after="0"/>
        <w:ind w:left="0"/>
        <w:jc w:val="left"/>
      </w:pPr>
      <w:r>
        <w:rPr>
          <w:rFonts w:ascii="Times New Roman"/>
          <w:b/>
          <w:i w:val="false"/>
          <w:color w:val="000000"/>
        </w:rPr>
        <w:t xml:space="preserve"> 2.4. Применение фармакопейных статей (монографий) для подтверждения соответствия медицинского изделия Общим требованиям</w:t>
      </w:r>
    </w:p>
    <w:bookmarkEnd w:id="198"/>
    <w:bookmarkStart w:name="z210" w:id="199"/>
    <w:p>
      <w:pPr>
        <w:spacing w:after="0"/>
        <w:ind w:left="0"/>
        <w:jc w:val="both"/>
      </w:pPr>
      <w:r>
        <w:rPr>
          <w:rFonts w:ascii="Times New Roman"/>
          <w:b w:val="false"/>
          <w:i w:val="false"/>
          <w:color w:val="000000"/>
          <w:sz w:val="28"/>
        </w:rPr>
        <w:t>
      26. В случае если производитель применяет фармакопейные статьи (монографии) Фармакопеи Союза или фармакопей государств-членов для доказательства соответствия медицинского изделия Общим требованиям, при экспертизе оцениваются доказательные материалы (документы) и применимость к медицинскому изделию используемых фармакопейных статей.</w:t>
      </w:r>
    </w:p>
    <w:bookmarkEnd w:id="199"/>
    <w:bookmarkStart w:name="z211" w:id="200"/>
    <w:p>
      <w:pPr>
        <w:spacing w:after="0"/>
        <w:ind w:left="0"/>
        <w:jc w:val="left"/>
      </w:pPr>
      <w:r>
        <w:rPr>
          <w:rFonts w:ascii="Times New Roman"/>
          <w:b/>
          <w:i w:val="false"/>
          <w:color w:val="000000"/>
        </w:rPr>
        <w:t xml:space="preserve"> 3. Анализ рисков</w:t>
      </w:r>
    </w:p>
    <w:bookmarkEnd w:id="200"/>
    <w:bookmarkStart w:name="z212" w:id="201"/>
    <w:p>
      <w:pPr>
        <w:spacing w:after="0"/>
        <w:ind w:left="0"/>
        <w:jc w:val="both"/>
      </w:pPr>
      <w:r>
        <w:rPr>
          <w:rFonts w:ascii="Times New Roman"/>
          <w:b w:val="false"/>
          <w:i w:val="false"/>
          <w:color w:val="000000"/>
          <w:sz w:val="28"/>
        </w:rPr>
        <w:t>
      27. В соответствии с ГОСТ ISO 14971 анализ рисков включает в себя выявление опасности и определение связанных с ней рисков. В соответствии с пунктом 4 Общих требований производителю следует подтвердить, что он оценивает риски и управляет ими так, чтобы остаточные риски были допустимыми.</w:t>
      </w:r>
    </w:p>
    <w:bookmarkEnd w:id="201"/>
    <w:bookmarkStart w:name="z213" w:id="202"/>
    <w:p>
      <w:pPr>
        <w:spacing w:after="0"/>
        <w:ind w:left="0"/>
        <w:jc w:val="both"/>
      </w:pPr>
      <w:r>
        <w:rPr>
          <w:rFonts w:ascii="Times New Roman"/>
          <w:b w:val="false"/>
          <w:i w:val="false"/>
          <w:color w:val="000000"/>
          <w:sz w:val="28"/>
        </w:rPr>
        <w:t>
      28. Производитель представляет сводный отчет, содержащий:</w:t>
      </w:r>
    </w:p>
    <w:bookmarkEnd w:id="202"/>
    <w:bookmarkStart w:name="z214" w:id="203"/>
    <w:p>
      <w:pPr>
        <w:spacing w:after="0"/>
        <w:ind w:left="0"/>
        <w:jc w:val="both"/>
      </w:pPr>
      <w:r>
        <w:rPr>
          <w:rFonts w:ascii="Times New Roman"/>
          <w:b w:val="false"/>
          <w:i w:val="false"/>
          <w:color w:val="000000"/>
          <w:sz w:val="28"/>
        </w:rPr>
        <w:t>
      1) документированную информацию обо всех случаях предусмотренного производителем применения медицинского изделия и его обоснованно прогнозируемого неправильного применения, а также обо всех качественных и количественных характеристиках, обеспечивающих предотвращение недопустимого риска (при необходимости указываются предельно допустимые значения указанных характеристик);</w:t>
      </w:r>
    </w:p>
    <w:bookmarkEnd w:id="203"/>
    <w:bookmarkStart w:name="z215" w:id="204"/>
    <w:p>
      <w:pPr>
        <w:spacing w:after="0"/>
        <w:ind w:left="0"/>
        <w:jc w:val="both"/>
      </w:pPr>
      <w:r>
        <w:rPr>
          <w:rFonts w:ascii="Times New Roman"/>
          <w:b w:val="false"/>
          <w:i w:val="false"/>
          <w:color w:val="000000"/>
          <w:sz w:val="28"/>
        </w:rPr>
        <w:t>
      2) описание известных или прогнозируемых опасностей, связанных с применением медицинского изделия в нормальных условиях и в случаях отказа медицинского изделия (нарушения работоспособного состояния медицинского изделия);</w:t>
      </w:r>
    </w:p>
    <w:bookmarkEnd w:id="204"/>
    <w:bookmarkStart w:name="z216" w:id="205"/>
    <w:p>
      <w:pPr>
        <w:spacing w:after="0"/>
        <w:ind w:left="0"/>
        <w:jc w:val="both"/>
      </w:pPr>
      <w:r>
        <w:rPr>
          <w:rFonts w:ascii="Times New Roman"/>
          <w:b w:val="false"/>
          <w:i w:val="false"/>
          <w:color w:val="000000"/>
          <w:sz w:val="28"/>
        </w:rPr>
        <w:t>
      3) перечень опасных ситуаций и обоснованно прогнозируемых последовательностей или комбинаций событий, приводящих к опасным ситуациям. Определение опасных ситуаций и соответствующих рисков может не проводиться в случаях, когда возможный вред от рассматриваемых опасностей является минимальным;</w:t>
      </w:r>
    </w:p>
    <w:bookmarkEnd w:id="205"/>
    <w:bookmarkStart w:name="z217" w:id="206"/>
    <w:p>
      <w:pPr>
        <w:spacing w:after="0"/>
        <w:ind w:left="0"/>
        <w:jc w:val="both"/>
      </w:pPr>
      <w:r>
        <w:rPr>
          <w:rFonts w:ascii="Times New Roman"/>
          <w:b w:val="false"/>
          <w:i w:val="false"/>
          <w:color w:val="000000"/>
          <w:sz w:val="28"/>
        </w:rPr>
        <w:t>
      4) определение рисков для каждой опасной ситуации. Для опасных ситуаций, в отношении которых не может быть определена вероятность причинения вреда, следует подготовить перечень возможных последствий применения медицинского изделия, используемый при оценке рисков и управлении ими. Для опасностей и опасных ситуаций, которые предусмотрены применяемыми производителем стандартами по безопасности продукции, включенными в перечень стандартов, допускается не определять и (или) не оценивать соответствующие риски. В этом случае риски считаются допустимыми;</w:t>
      </w:r>
    </w:p>
    <w:bookmarkEnd w:id="206"/>
    <w:bookmarkStart w:name="z218" w:id="207"/>
    <w:p>
      <w:pPr>
        <w:spacing w:after="0"/>
        <w:ind w:left="0"/>
        <w:jc w:val="both"/>
      </w:pPr>
      <w:r>
        <w:rPr>
          <w:rFonts w:ascii="Times New Roman"/>
          <w:b w:val="false"/>
          <w:i w:val="false"/>
          <w:color w:val="000000"/>
          <w:sz w:val="28"/>
        </w:rPr>
        <w:t>
      5) меры по управлению рисками, необходимые для уменьшения рисков до допустимого уровня (с учетом критериев, установленных планом менеджмента риска).</w:t>
      </w:r>
    </w:p>
    <w:bookmarkEnd w:id="207"/>
    <w:bookmarkStart w:name="z219" w:id="208"/>
    <w:p>
      <w:pPr>
        <w:spacing w:after="0"/>
        <w:ind w:left="0"/>
        <w:jc w:val="both"/>
      </w:pPr>
      <w:r>
        <w:rPr>
          <w:rFonts w:ascii="Times New Roman"/>
          <w:b w:val="false"/>
          <w:i w:val="false"/>
          <w:color w:val="000000"/>
          <w:sz w:val="28"/>
        </w:rPr>
        <w:t>
      29. Если остаточный риск по критериям, установленным планом менеджмента риска, считается недопустимым, а дальнейшее снижение риска практически неосуществимым, то производитель на основе всех имеющихся данных анализирует соотношение "риск - польза". Если результаты анализа свидетельствуют о том, что польза от предусмотренного применения медицинского изделия превышает остаточный риск, то риск считается приемлемым.</w:t>
      </w:r>
    </w:p>
    <w:bookmarkEnd w:id="208"/>
    <w:bookmarkStart w:name="z220" w:id="209"/>
    <w:p>
      <w:pPr>
        <w:spacing w:after="0"/>
        <w:ind w:left="0"/>
        <w:jc w:val="both"/>
      </w:pPr>
      <w:r>
        <w:rPr>
          <w:rFonts w:ascii="Times New Roman"/>
          <w:b w:val="false"/>
          <w:i w:val="false"/>
          <w:color w:val="000000"/>
          <w:sz w:val="28"/>
        </w:rPr>
        <w:t>
      30. При экспертизе отчета проверяется отсутствие недопустимых рисков и тем самым подтверждается безопасность медицинского изделия. Если по результатам экспертизы выявлено, что риски недооценены и (или) принятые меры по уменьшению рисков нерезультативны, то в экспертном заключении следует указать причины, приводящие к недопустимому риску (например, увеличение степени тяжести вреда и (или) вероятности его причинения).</w:t>
      </w:r>
    </w:p>
    <w:bookmarkEnd w:id="209"/>
    <w:bookmarkStart w:name="z221" w:id="210"/>
    <w:p>
      <w:pPr>
        <w:spacing w:after="0"/>
        <w:ind w:left="0"/>
        <w:jc w:val="left"/>
      </w:pPr>
      <w:r>
        <w:rPr>
          <w:rFonts w:ascii="Times New Roman"/>
          <w:b/>
          <w:i w:val="false"/>
          <w:color w:val="000000"/>
        </w:rPr>
        <w:t xml:space="preserve"> 4. Анализ отчета о клиническом доказательстве эффективности и безопасности медицинского изделия</w:t>
      </w:r>
    </w:p>
    <w:bookmarkEnd w:id="210"/>
    <w:bookmarkStart w:name="z222" w:id="211"/>
    <w:p>
      <w:pPr>
        <w:spacing w:after="0"/>
        <w:ind w:left="0"/>
        <w:jc w:val="both"/>
      </w:pPr>
      <w:r>
        <w:rPr>
          <w:rFonts w:ascii="Times New Roman"/>
          <w:b w:val="false"/>
          <w:i w:val="false"/>
          <w:color w:val="000000"/>
          <w:sz w:val="28"/>
        </w:rPr>
        <w:t>
      31. Доказательство клинической эффективности и безопасности медицинского изделия оформляется в виде отчета и включает в себя все клинические данные, на которых оно основано.</w:t>
      </w:r>
    </w:p>
    <w:bookmarkEnd w:id="211"/>
    <w:bookmarkStart w:name="z223" w:id="212"/>
    <w:p>
      <w:pPr>
        <w:spacing w:after="0"/>
        <w:ind w:left="0"/>
        <w:jc w:val="both"/>
      </w:pPr>
      <w:r>
        <w:rPr>
          <w:rFonts w:ascii="Times New Roman"/>
          <w:b w:val="false"/>
          <w:i w:val="false"/>
          <w:color w:val="000000"/>
          <w:sz w:val="28"/>
        </w:rPr>
        <w:t xml:space="preserve">
      32. Для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отчет о клиническом доказательстве эффективности и безопасности медицинского изделия основывается на определении или подтверждении научной обоснованности аналита, аналитической эффективности и клинической эффективности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при его использовании по назначению, определенному производителем. Неприменимость указанных характеристик обосновывается в отчете о клиническом доказательстве эффективности и безопасности медицинского изделия.</w:t>
      </w:r>
    </w:p>
    <w:bookmarkEnd w:id="212"/>
    <w:bookmarkStart w:name="z224" w:id="213"/>
    <w:p>
      <w:pPr>
        <w:spacing w:after="0"/>
        <w:ind w:left="0"/>
        <w:jc w:val="both"/>
      </w:pPr>
      <w:r>
        <w:rPr>
          <w:rFonts w:ascii="Times New Roman"/>
          <w:b w:val="false"/>
          <w:i w:val="false"/>
          <w:color w:val="000000"/>
          <w:sz w:val="28"/>
        </w:rPr>
        <w:t>
      33. Отчет о клиническом доказательстве эффективности и безопасности медицинского изделия следует поддерживать в актуальном состоянии в соответствии с правилами управления документацией, принятыми на предприятии, с учетом данных, полученных в ходе постпродажного мониторинга, и (или) новой подтвержденной информации из научных литературных источников, касающейся безопасности и эффективности медицинского изделия.</w:t>
      </w:r>
    </w:p>
    <w:bookmarkEnd w:id="213"/>
    <w:bookmarkStart w:name="z225" w:id="214"/>
    <w:p>
      <w:pPr>
        <w:spacing w:after="0"/>
        <w:ind w:left="0"/>
        <w:jc w:val="both"/>
      </w:pPr>
      <w:r>
        <w:rPr>
          <w:rFonts w:ascii="Times New Roman"/>
          <w:b w:val="false"/>
          <w:i w:val="false"/>
          <w:color w:val="000000"/>
          <w:sz w:val="28"/>
        </w:rPr>
        <w:t xml:space="preserve">
      34. Рекомендации по структуре отчета о клиническом доказательстве эффективности и безопасности медицинского изделия (за исключением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содержанию экспертизы приведены в таблице 2, для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в таблице 3.</w:t>
      </w:r>
    </w:p>
    <w:bookmarkEnd w:id="214"/>
    <w:bookmarkStart w:name="z226" w:id="215"/>
    <w:p>
      <w:pPr>
        <w:spacing w:after="0"/>
        <w:ind w:left="0"/>
        <w:jc w:val="both"/>
      </w:pPr>
      <w:r>
        <w:rPr>
          <w:rFonts w:ascii="Times New Roman"/>
          <w:b w:val="false"/>
          <w:i w:val="false"/>
          <w:color w:val="000000"/>
          <w:sz w:val="28"/>
        </w:rPr>
        <w:t>
      Информация и сведения, содержащиеся в отчете о клиническом доказательстве эффективности и безопасности медицинского изделия, представляются в объеме, достаточном для проведения оценки корректности применения использованных статистических методов анализа данных и статистической достоверности результатов испытаний (исследований).</w:t>
      </w:r>
    </w:p>
    <w:bookmarkEnd w:id="215"/>
    <w:bookmarkStart w:name="z227" w:id="216"/>
    <w:p>
      <w:pPr>
        <w:spacing w:after="0"/>
        <w:ind w:left="0"/>
        <w:jc w:val="both"/>
      </w:pPr>
      <w:r>
        <w:rPr>
          <w:rFonts w:ascii="Times New Roman"/>
          <w:b w:val="false"/>
          <w:i w:val="false"/>
          <w:color w:val="000000"/>
          <w:sz w:val="28"/>
        </w:rPr>
        <w:t xml:space="preserve">
      Таблица 2 Рекомендации по структуре отчета о клиническом доказательстве эффективности и безопасности медицинского изделия (за исключением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содержанию (по применимости)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Общая информация об отчете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отчета и сведения о составлявших его лицах (Ф. И. О.,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проверяется наличие даты составления отчета, а также сведений о составлявших отчет лицах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Общая информация о медицинском изделии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медицинского изделия, его моделей (марок), на которые распространяется действие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проверяется содержание в отчете информации, позволяющей в соответствии с пунктом 9 Общих требований идентифицировать все заявленные модели (марки)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производителя и (при наличии) его уполномоченного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проверяется соответствие наименования и адреса производителя и (при наличии) его уполномоченного представителя данным, указанным в заявлении о регистрации, заявлении об экспертизе и других документах регистрационного досье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медицинского изделия, его моделей (марок), включая основные функциональные характеристики, сведения о материалах, контактирующих с организмом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7"/>
          <w:p>
            <w:pPr>
              <w:spacing w:after="20"/>
              <w:ind w:left="20"/>
              <w:jc w:val="both"/>
            </w:pPr>
            <w:r>
              <w:rPr>
                <w:rFonts w:ascii="Times New Roman"/>
                <w:b w:val="false"/>
                <w:i w:val="false"/>
                <w:color w:val="000000"/>
                <w:sz w:val="20"/>
              </w:rPr>
              <w:t>
проверяется наличие информации и ее соответствие документам регистрационного досье.</w:t>
            </w:r>
          </w:p>
          <w:bookmarkEnd w:id="217"/>
          <w:p>
            <w:pPr>
              <w:spacing w:after="20"/>
              <w:ind w:left="20"/>
              <w:jc w:val="both"/>
            </w:pPr>
            <w:r>
              <w:rPr>
                <w:rFonts w:ascii="Times New Roman"/>
                <w:b w:val="false"/>
                <w:i w:val="false"/>
                <w:color w:val="000000"/>
                <w:sz w:val="20"/>
              </w:rPr>
              <w:t>
Для программного обеспечения, являющегося медицинским изделием, рекомендуется представлять его краткое описание, включающее в себя сведения о назначении, функции интерпретации, аппаратной платформе и способе предоставления доступа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 описание свойств и (или) характеристик, которые обеспечивают достижение цели применения медицинского изделия в соответствии с назначением, определенным производителем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8"/>
          <w:p>
            <w:pPr>
              <w:spacing w:after="20"/>
              <w:ind w:left="20"/>
              <w:jc w:val="both"/>
            </w:pPr>
            <w:r>
              <w:rPr>
                <w:rFonts w:ascii="Times New Roman"/>
                <w:b w:val="false"/>
                <w:i w:val="false"/>
                <w:color w:val="000000"/>
                <w:sz w:val="20"/>
              </w:rPr>
              <w:t>
проверяется соответствие назначения медицинского изделия и его указанных характеристик данным, приведенным в документах, включенных в регистрационное досье.</w:t>
            </w:r>
          </w:p>
          <w:bookmarkEnd w:id="218"/>
          <w:p>
            <w:pPr>
              <w:spacing w:after="20"/>
              <w:ind w:left="20"/>
              <w:jc w:val="both"/>
            </w:pPr>
            <w:r>
              <w:rPr>
                <w:rFonts w:ascii="Times New Roman"/>
                <w:b w:val="false"/>
                <w:i w:val="false"/>
                <w:color w:val="000000"/>
                <w:sz w:val="20"/>
              </w:rPr>
              <w:t>
Для программного обеспечения, являющегося медицинским изделием, без применения технологий искусственного интеллекта рекомендуется указывать описание применяемого для автоматической интерпретации алгоритма и параметры точности заявленных качественных и количественных характеристик медицинского изделия. Для программного обеспечения, являющегося медицинским изделием, с применением технологий искусственного интеллекта рекомендуется указывать отдельно для каждой нозологии или определяемого качественного параметра значения чувствительности, специфичности и точности, а для выполняемых таким медицинским изделием количественных измерений рекомендуется указывать также точность расчетов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пользователях, целевых группах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проверяется наличие информации о пользователях (например, пациент, медицинский специалист, физическое лицо, применяющее медицинское изделие по назначению, определенному производителем) и целевых группах, а также ее соответствие данным, представленным в доказательных материалах (документах)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и противопоказания к применению, остаточные риски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9"/>
          <w:p>
            <w:pPr>
              <w:spacing w:after="20"/>
              <w:ind w:left="20"/>
              <w:jc w:val="both"/>
            </w:pPr>
            <w:r>
              <w:rPr>
                <w:rFonts w:ascii="Times New Roman"/>
                <w:b w:val="false"/>
                <w:i w:val="false"/>
                <w:color w:val="000000"/>
                <w:sz w:val="20"/>
              </w:rPr>
              <w:t>
проверяется наличие информации о показаниях, противопоказаниях и остаточных рисках</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(по применимости).</w:t>
            </w:r>
          </w:p>
          <w:p>
            <w:pPr>
              <w:spacing w:after="20"/>
              <w:ind w:left="20"/>
              <w:jc w:val="both"/>
            </w:pPr>
            <w:r>
              <w:rPr>
                <w:rFonts w:ascii="Times New Roman"/>
                <w:b w:val="false"/>
                <w:i w:val="false"/>
                <w:color w:val="000000"/>
                <w:sz w:val="20"/>
              </w:rPr>
              <w:t>
Противопоказания и остаточные риски (при наличии) следует указывать однозначно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0"/>
          <w:p>
            <w:pPr>
              <w:spacing w:after="20"/>
              <w:ind w:left="20"/>
              <w:jc w:val="both"/>
            </w:pPr>
            <w:r>
              <w:rPr>
                <w:rFonts w:ascii="Times New Roman"/>
                <w:b w:val="false"/>
                <w:i w:val="false"/>
                <w:color w:val="000000"/>
                <w:sz w:val="20"/>
              </w:rPr>
              <w:t>
классификационные признаки медицинского изделия (по применимости):</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кратность применения медицинского изделия (одноразовое, многоразовое);</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инвазивность медицинского изделия (инвазивное, хирургически инвазивное, не инвазивное, имплантируемое);</w:t>
            </w:r>
          </w:p>
          <w:p>
            <w:pPr>
              <w:spacing w:after="20"/>
              <w:ind w:left="20"/>
              <w:jc w:val="both"/>
            </w:pPr>
            <w:r>
              <w:rPr>
                <w:rFonts w:ascii="Times New Roman"/>
                <w:b w:val="false"/>
                <w:i w:val="false"/>
                <w:color w:val="000000"/>
                <w:sz w:val="20"/>
              </w:rPr>
              <w:t>
микробиологический статус медицинского изделия (стерильное, нестерильное, стерилизуемое, пирогенное, апирогенное)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классификационные признаки указываются по применимости (в случае неприменимости признака информация о нем может отсутствовать). Проверяется соответствие указанных классификационных признаков данным, приведенным в других документах регистрационного досье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обращении медицинского изделия в третьих государствах, история обращения изделия на рынке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приводится по усмотрению заявителя и может использоваться для доказательства клинической эффективности медицинского изделия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Клинические аспекты применения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сферы медицинского применения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сферу применения следует описывать в соответствии с назначением, приведенным в документах регистрационного досье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информация, описывающая медицинские технологии, используемые для достижения целей применения медицинского изделия в соответствии с назначением, определенным производителем медицинского изделия, и для обеспечения клинической безопасности медицинского изделия. При необходимости могут быть указаны ссылки на источники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проверяется, что представленный обзор данных относится к заявленному на регистрацию медицинскому изделию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клинических состояний (заболеваний), относящихся к сфере применения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проверяется наличие описания клинических состояний (заболеваний), относящихся к сфере применения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Применяемые производителем методы доказательства клинической эффективности и безопасности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1"/>
          <w:p>
            <w:pPr>
              <w:spacing w:after="20"/>
              <w:ind w:left="20"/>
              <w:jc w:val="both"/>
            </w:pPr>
            <w:r>
              <w:rPr>
                <w:rFonts w:ascii="Times New Roman"/>
                <w:b w:val="false"/>
                <w:i w:val="false"/>
                <w:color w:val="000000"/>
                <w:sz w:val="20"/>
              </w:rPr>
              <w:t>
на основе клинических данных, полученных:</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путем поиска в научной литературе для рассматриваемого медицинского изделия или для медицинского изделия, эквивалентность которого рассматриваемому медицинскому изделию доказана согласно пункту 8 настоящей таблицы;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основе опыта клинического применения рассматриваемого медицинского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результате клинических испытаний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результате комбинации указанных методов;</w:t>
            </w:r>
          </w:p>
          <w:p>
            <w:pPr>
              <w:spacing w:after="20"/>
              <w:ind w:left="20"/>
              <w:jc w:val="both"/>
            </w:pPr>
            <w:r>
              <w:rPr>
                <w:rFonts w:ascii="Times New Roman"/>
                <w:b w:val="false"/>
                <w:i w:val="false"/>
                <w:color w:val="000000"/>
                <w:sz w:val="20"/>
              </w:rPr>
              <w:t>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проверяется обоснование выбора методов доказательства клинической эффективности и безопасности рассматриваемого медицинского изделия, если используется иной способ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Клинические данные, полученные путем поиска в научной литературе (если производитель применяет данный метод)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2"/>
          <w:p>
            <w:pPr>
              <w:spacing w:after="20"/>
              <w:ind w:left="20"/>
              <w:jc w:val="both"/>
            </w:pPr>
            <w:r>
              <w:rPr>
                <w:rFonts w:ascii="Times New Roman"/>
                <w:b w:val="false"/>
                <w:i w:val="false"/>
                <w:color w:val="000000"/>
                <w:sz w:val="20"/>
              </w:rPr>
              <w:t>
приводится обзор опубликованных в научной литературе клинических данных о рассматриваемом или эквивалентном медицинском изделии, включающий в себя информацию о целях и задачах поиска необходимых клинических данных о его эффективности и безопасности, с указанием источников данных и представлением копий материалов (статей, монографий и т. д.) (без сокращений) на языке оригинала с переводом на русский язык (для иноязычных источников). В обзор могут быть включены ключевые слова и иные критерии отбора данных в целях доказательства клинической эффективности и безопасности медицинского изделия.</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Для поиска данных могут быть использованы, например:</w:t>
            </w:r>
          </w:p>
          <w:p>
            <w:pPr>
              <w:spacing w:after="20"/>
              <w:ind w:left="20"/>
              <w:jc w:val="both"/>
            </w:pPr>
            <w:r>
              <w:rPr>
                <w:rFonts w:ascii="Times New Roman"/>
                <w:b w:val="false"/>
                <w:i w:val="false"/>
                <w:color w:val="000000"/>
                <w:sz w:val="20"/>
              </w:rPr>
              <w:t>
</w:t>
            </w:r>
            <w:r>
              <w:rPr>
                <w:rFonts w:ascii="Times New Roman"/>
                <w:b w:val="false"/>
                <w:i w:val="false"/>
                <w:color w:val="000000"/>
                <w:sz w:val="20"/>
              </w:rPr>
              <w:t>MEDLINE - библиографическая база статей по медицинским наукам (охватывает около 75 % мировых медицинских изданий);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PubMed - публичная версия базы данных MEDLINE;</w:t>
            </w:r>
          </w:p>
          <w:p>
            <w:pPr>
              <w:spacing w:after="20"/>
              <w:ind w:left="20"/>
              <w:jc w:val="both"/>
            </w:pPr>
            <w:r>
              <w:rPr>
                <w:rFonts w:ascii="Times New Roman"/>
                <w:b w:val="false"/>
                <w:i w:val="false"/>
                <w:color w:val="000000"/>
                <w:sz w:val="20"/>
              </w:rPr>
              <w:t>
</w:t>
            </w:r>
            <w:r>
              <w:rPr>
                <w:rFonts w:ascii="Times New Roman"/>
                <w:b w:val="false"/>
                <w:i w:val="false"/>
                <w:color w:val="000000"/>
                <w:sz w:val="20"/>
              </w:rPr>
              <w:t>EMBASE/Excerpta Medica - европейская база данных публикаций в области биомедицины и фармакологии;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ClinicalTrials.gov - база данных по клиническим испытаниям (исследованиям);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Cochrane central trials register - база данных по клиническим испытаниям (исследованиям);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WHO International Clinical Trials Registry Platform - база данных ВОЗ по клиническим испытаниям (исследованиям).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Следует обеспечить прослеживаемость источников данных.</w:t>
            </w:r>
          </w:p>
          <w:p>
            <w:pPr>
              <w:spacing w:after="20"/>
              <w:ind w:left="20"/>
              <w:jc w:val="both"/>
            </w:pPr>
            <w:r>
              <w:rPr>
                <w:rFonts w:ascii="Times New Roman"/>
                <w:b w:val="false"/>
                <w:i w:val="false"/>
                <w:color w:val="000000"/>
                <w:sz w:val="20"/>
              </w:rPr>
              <w:t>
При подготовке обзора литературы рекомендуется применять международные стандарты, например, PRISMA (Preferred Reporting Items for Systematic Reviews and Meta-Analyses), STARD (Standards for Reporting of Diagnostic Accuracy Studies), для качественных исследований - SRQR (Standards for Reporting Qualitative Research) и т. 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проверяется валидность представленных данных, используемых для доказательства клинической эффективности и безопасности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Клинические данные, полученные на основе опыта клинического применения медицинского изделия (если производитель применяет данный метод)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представляются материалы производителя, касающиеся сбора и анализа данных об эффективности и безопасности рассматриваемого медицинского изделия на постпродажном этапе, в том числе сводные отчеты о неблагоприятных событиях и отзывах медицинского изделия с рынка с указанием информации о соотношении с количеством поставленных медицинских изделий, данные о корректирующих и предупреждающих действиях, предпринятых в ответ на такие события, отзывы потребителей об опыте применения медицинского изделия, результаты анкетирования потребителей, идентифицируемые записи результатов устных опросов, любые формы и отчеты в соответствии с документированной процедурой обратной связи с потребителем, предусмотренной системой менеджмента качества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проверяется валидность представленных данных, используемых для доказательства клинической эффективности и безопасности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Клинические данные, полученные при клинических испытаниях (исследованиях) медицинского изделия (если производитель применяет данный метод)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приводятся результаты и выводы по итогам клинических испытаний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проверяется: соответствие клинических испытаний (исследований), проведенных в государствах-членах, Правилам проведения клинических испытаний (если в отчете используются данные, полученные в ходе таких испытаний (исследований)) с целью признания их результатов; соответствие проведенных клинических испытаний (исследований) в государствах, не являющихся членами Союза, критериям Правил проведения клинических испытаний, в целях признания их результатов в качестве источника клинических данных о медицинском изделии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Использование медицинских данных пациентов, верифицированных медицинской организацией (клиническим центром), полученных в ходе диагностики, лечения, реабилитации (для программного обеспечения, являющегося медицинским изделием, с применением технологий искусственного интеллекта)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3"/>
          <w:p>
            <w:pPr>
              <w:spacing w:after="20"/>
              <w:ind w:left="20"/>
              <w:jc w:val="both"/>
            </w:pPr>
            <w:r>
              <w:rPr>
                <w:rFonts w:ascii="Times New Roman"/>
                <w:b w:val="false"/>
                <w:i w:val="false"/>
                <w:color w:val="000000"/>
                <w:sz w:val="20"/>
              </w:rPr>
              <w:t>
приводятся сведения о: наборе данных (детальная характеристика использованных наборов данных);</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виде данных (медицинская документация, результаты исследований и пр.), модальности для исследований, другие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количестве включенных в набор данных клинических случаев; характеристиках выборки (расовые, гендерно-демографические, иные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характеристиках набора данных и разметке (сведения о том, где и когда сформирован набор данных с указанием ключевых характеристик (государственная регистрация базы данных, сведения о деперсонализации, о наличии информированного добровольного согласия пациентов, критерии включения (исключения), источники информации о клинических случаях), способ подготовки (разметки) набора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характеристиках патологии в наборе данных (целевая патология и диагностические группы с распределением по ним, способ</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верификации и наличие соответствующей информации в наборе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способе формирования набора данных (последовательно, случайно или другим способом), также приводится обоснование размера выборки;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источниках данных (количество и локализация медицинских учреждений, послуживших источниками информации о клинических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отметке о независимости (использованный набор данных не следует полностью или частично использовать для обучения либо калибровки индекса-теста);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тестировании на наборе данных (информация об использовании, инсталляции, организации доступа и прочие характеристики тестирования на наборе данных, краткое общее описание процесса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результатах тестирования;</w:t>
            </w:r>
          </w:p>
          <w:p>
            <w:pPr>
              <w:spacing w:after="20"/>
              <w:ind w:left="20"/>
              <w:jc w:val="both"/>
            </w:pPr>
            <w:r>
              <w:rPr>
                <w:rFonts w:ascii="Times New Roman"/>
                <w:b w:val="false"/>
                <w:i w:val="false"/>
                <w:color w:val="000000"/>
                <w:sz w:val="20"/>
              </w:rPr>
              <w:t>
ограничениях (любые ограничения, включая источники систематических ошибок, статистических неточностей и обобщений)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проверяется валидность представленных данных, используемых для доказательства клинической эффективности и безопасности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Доказательство эквивалентности другого медицинского изделия заявляемому (если клинические данные для другого медицинского изделия используются для доказательства клинической эффективности и безопасности заявляемого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4"/>
          <w:p>
            <w:pPr>
              <w:spacing w:after="20"/>
              <w:ind w:left="20"/>
              <w:jc w:val="both"/>
            </w:pPr>
            <w:r>
              <w:rPr>
                <w:rFonts w:ascii="Times New Roman"/>
                <w:b w:val="false"/>
                <w:i w:val="false"/>
                <w:color w:val="000000"/>
                <w:sz w:val="20"/>
              </w:rPr>
              <w:t>
в соответствии с Правилами проведения клинических испытаний медицинских изделий приводятся доказательства того, что:</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рассматриваемые медицинские изделия имеют одинаковое назначение, в том числе (по применимости) в отношении: показаний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предназначенного пользователя; тяжести и стадии заболевания или состояния пациентов; группы пациентов, для которых предназначено медицинское изделие; частей тела человека, подвергающихся воздействию медицинского изделия или контактирующих с ним; типа контакта; продолжительности использования или контакта с телом;</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условий применения (например, в медицинском учреждении, для домашнего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кратности применения, включая любые ограничения в отношении количества или продолжительности повторного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технические характеристики (в том числе принцип действия, основные параметры, материалы и конструктивные особенности изделия)и биологические характеристики (в том числе биосовместимость материалов и биологическое действие медицинского изделия) рассматриваемых медицинских изделий одинаковы в той степени, которая гарантирует отсутствие различий в их клинической эффективности 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медицинское изделие, заявленное в качестве эквивалентного, зарегистрировано в соответствии с правом Союза или законодательством государства- 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этой цели: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представляются сравнительные фотографии рассматриваемых изделий в случае, если они контактируют с телом пациента; приводятся сведения, подтверждающие, что оба медицинских изделия имеют одинаковый принцип действия; приводятся данные, подтверждающие, что оба медицинских изделия имеют одинаковые свойства в части биологической совместимости; идентифицируются все различия в изделиях, определяются те различия, которые не оказывают существенного влияния на клиническую эффективность и безопасность, объясняются причины, по которым эти различия не влияют</w:t>
            </w:r>
          </w:p>
          <w:p>
            <w:pPr>
              <w:spacing w:after="20"/>
              <w:ind w:left="20"/>
              <w:jc w:val="both"/>
            </w:pPr>
            <w:r>
              <w:rPr>
                <w:rFonts w:ascii="Times New Roman"/>
                <w:b w:val="false"/>
                <w:i w:val="false"/>
                <w:color w:val="000000"/>
                <w:sz w:val="20"/>
              </w:rPr>
              <w:t>
</w:t>
            </w:r>
            <w:r>
              <w:rPr>
                <w:rFonts w:ascii="Times New Roman"/>
                <w:b w:val="false"/>
                <w:i w:val="false"/>
                <w:color w:val="000000"/>
                <w:sz w:val="20"/>
              </w:rPr>
              <w:t>на клиническую эффективность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определяются те различия, которые могут оказывать существенное влияние на клиническую эффективность и безопасность. Если такие различия имеются, то для доказательства эквивалентности производитель может проводить сравнительные технические испытания, и (или) испытания с целью оценки биологического действия, и (или) клинические испытания (исследования) медицинских изделий, в том числе с привлечением органов по сертификации, испытательных лабораторий (центров), аккредитованных в национальной системе аккредитации государства- члена.</w:t>
            </w:r>
          </w:p>
          <w:p>
            <w:pPr>
              <w:spacing w:after="20"/>
              <w:ind w:left="20"/>
              <w:jc w:val="both"/>
            </w:pPr>
            <w:r>
              <w:rPr>
                <w:rFonts w:ascii="Times New Roman"/>
                <w:b w:val="false"/>
                <w:i w:val="false"/>
                <w:color w:val="000000"/>
                <w:sz w:val="20"/>
              </w:rPr>
              <w:t>
Также представляются сведения, подтверждающие регистрацию медицинского изделия, заявленного в качестве эквивалентного, в соответствии с правом Союза или законодательством государства-члена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проверяется обоснование эквивалентности другого медицинского изделия заявляемому (если клинические данные для другого медицинского изделия используются для доказательства клинической эффективности и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Анализ клинических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25"/>
          <w:p>
            <w:pPr>
              <w:spacing w:after="20"/>
              <w:ind w:left="20"/>
              <w:jc w:val="both"/>
            </w:pPr>
            <w:r>
              <w:rPr>
                <w:rFonts w:ascii="Times New Roman"/>
                <w:b w:val="false"/>
                <w:i w:val="false"/>
                <w:color w:val="000000"/>
                <w:sz w:val="20"/>
              </w:rPr>
              <w:t>
суммируются все клинические данные, проводится критический анализ положительных и</w:t>
            </w:r>
          </w:p>
          <w:bookmarkEnd w:id="225"/>
          <w:p>
            <w:pPr>
              <w:spacing w:after="20"/>
              <w:ind w:left="20"/>
              <w:jc w:val="both"/>
            </w:pPr>
            <w:r>
              <w:rPr>
                <w:rFonts w:ascii="Times New Roman"/>
                <w:b w:val="false"/>
                <w:i w:val="false"/>
                <w:color w:val="000000"/>
                <w:sz w:val="20"/>
              </w:rPr>
              <w:t>
отрицательных клинических данных, делаются выводы о клинической эффективности и безопасности, в том числе обосновывается допустимость остаточных рисков в сравнении с пользой от применения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26"/>
          <w:p>
            <w:pPr>
              <w:spacing w:after="20"/>
              <w:ind w:left="20"/>
              <w:jc w:val="both"/>
            </w:pPr>
            <w:r>
              <w:rPr>
                <w:rFonts w:ascii="Times New Roman"/>
                <w:b w:val="false"/>
                <w:i w:val="false"/>
                <w:color w:val="000000"/>
                <w:sz w:val="20"/>
              </w:rPr>
              <w:t>
проверяются:</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доказательства клинической эффективности и безопасности медицинского изделия в отношении всех показаний, заявленных к применению. Наличие или отсутствие противопоказаний также следует подтверждать материалами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обоснования для распространения выводов отчета на все модели (марки) рассматриваемого медицинского изделия, если такое медицинское изделие имеет различные модели (марки) в соответствии с инструкцией по применению (эксплуатационной документацией);</w:t>
            </w:r>
          </w:p>
          <w:p>
            <w:pPr>
              <w:spacing w:after="20"/>
              <w:ind w:left="20"/>
              <w:jc w:val="both"/>
            </w:pPr>
            <w:r>
              <w:rPr>
                <w:rFonts w:ascii="Times New Roman"/>
                <w:b w:val="false"/>
                <w:i w:val="false"/>
                <w:color w:val="000000"/>
                <w:sz w:val="20"/>
              </w:rPr>
              <w:t>
достаточность материалов отчета для подтверждения соответствия медицинского изделия пунктам 3, 6 и 8 Общих требований с учетом требований в рамках пострегистрационного клинического мониторинга в соответствии с Правилами проведения мониторинга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76" w:id="227"/>
    <w:p>
      <w:pPr>
        <w:spacing w:after="0"/>
        <w:ind w:left="0"/>
        <w:jc w:val="left"/>
      </w:pPr>
      <w:r>
        <w:rPr>
          <w:rFonts w:ascii="Times New Roman"/>
          <w:b/>
          <w:i w:val="false"/>
          <w:color w:val="000000"/>
        </w:rPr>
        <w:t xml:space="preserve"> Рекомендации по структуре отчета о клиническом доказательстве эффективности и безопасности медицинского изделия для диагностики in vitro</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содержанию (по применимости)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Общая информация об отчете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отчета и сведения о составлявших его лицах (Ф. И. О.,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проверяется наличие даты отчета, а также сведений о составлявших отчет лицах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Общая информация о медицинском изделии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идентификация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color w:val="000000"/>
                <w:sz w:val="20"/>
              </w:rPr>
              <w:t xml:space="preserve">, </w:t>
            </w:r>
            <w:r>
              <w:rPr>
                <w:rFonts w:ascii="Times New Roman"/>
                <w:b w:val="false"/>
                <w:i w:val="false"/>
                <w:color w:val="000000"/>
                <w:sz w:val="20"/>
              </w:rPr>
              <w:t>его моделей (марок), на которые распространяется действие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проверяется содержание в отчете информации, позволяющей в соответствии с пунктом 9 Общих требований идентифицировать все заявленные модели (марки)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производителя и (при наличии) его уполномоченного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проверяется соответствие наименования и адреса производителя и (при наличии) его уполномоченного представителя данным, указанным в заявлении о регистрации и заявлении об экспертизе и других документах регистрационного досье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описание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color w:val="000000"/>
                <w:sz w:val="20"/>
              </w:rPr>
              <w:t xml:space="preserve">, </w:t>
            </w:r>
            <w:r>
              <w:rPr>
                <w:rFonts w:ascii="Times New Roman"/>
                <w:b w:val="false"/>
                <w:i w:val="false"/>
                <w:color w:val="000000"/>
                <w:sz w:val="20"/>
              </w:rPr>
              <w:t>его моделей (марок), включая основные функциональные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проверяется наличие информации и ее соответствие документам регистрационного досье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назначение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описание свойств и (или) характеристик, которые обеспечивают достижение цели применения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в соответствии с назначением, определенным производителем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проверяется соответствие назначения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и его указанных характеристик данным, приведенным в документах, включенных в регистрационное досье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пользователях, целевых группах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проверяется наличие информации о пользователях (например, пациент, медицинский специалист, физическое лицо, применяющее медицинское изделие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по назначению, определенному производителем) и целевых группах, а также ее соответствие данным, представленным в доказательных материалах (документах)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и остаточные риски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проверяется наличие информации о показаниях и остаточных рисках (по применимости). Показания и остаточные риски (при наличии) следует указывать однозначно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28"/>
          <w:p>
            <w:pPr>
              <w:spacing w:after="20"/>
              <w:ind w:left="20"/>
              <w:jc w:val="both"/>
            </w:pPr>
            <w:r>
              <w:rPr>
                <w:rFonts w:ascii="Times New Roman"/>
                <w:b w:val="false"/>
                <w:i w:val="false"/>
                <w:color w:val="000000"/>
                <w:sz w:val="20"/>
              </w:rPr>
              <w:t xml:space="preserve">
классификационные признаки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(по применимости):</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кратность применения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(одноразовое, многоразовое);</w:t>
            </w:r>
          </w:p>
          <w:p>
            <w:pPr>
              <w:spacing w:after="20"/>
              <w:ind w:left="20"/>
              <w:jc w:val="both"/>
            </w:pPr>
            <w:r>
              <w:rPr>
                <w:rFonts w:ascii="Times New Roman"/>
                <w:b w:val="false"/>
                <w:i w:val="false"/>
                <w:color w:val="000000"/>
                <w:sz w:val="20"/>
              </w:rPr>
              <w:t xml:space="preserve">
микробиологический статус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(стерильное, нестерильное, стерилизуемое)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классификационные признаки указываются по применимости (в случае неприменимости признака информация о нем может отсутствовать). Проверяется соответствие указанных классификационных признаков данным, приведенным в других документах регистрационного досье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об обращении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в третьих государствах, история обращения изделия на рынке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приводится по усмотрению заявителя и может использоваться для доказательства клинической эффективности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Научная обоснованность аналита*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связи аналита с клиническим или физиологическим состоянием организма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проверяется наличие описания связи аналита с клиническим или физиологическим состоянием организма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Применяемые производителем методы доказательства научной обоснованности аналита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29"/>
          <w:p>
            <w:pPr>
              <w:spacing w:after="20"/>
              <w:ind w:left="20"/>
              <w:jc w:val="both"/>
            </w:pPr>
            <w:r>
              <w:rPr>
                <w:rFonts w:ascii="Times New Roman"/>
                <w:b w:val="false"/>
                <w:i w:val="false"/>
                <w:color w:val="000000"/>
                <w:sz w:val="20"/>
              </w:rPr>
              <w:t xml:space="preserve">
научная обоснованность аналита устанавливается в ходе клинико-лабораторных испытаний (исследований)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color w:val="000000"/>
                <w:sz w:val="20"/>
              </w:rPr>
              <w:t xml:space="preserve">, </w:t>
            </w:r>
            <w:r>
              <w:rPr>
                <w:rFonts w:ascii="Times New Roman"/>
                <w:b w:val="false"/>
                <w:i w:val="false"/>
                <w:color w:val="000000"/>
                <w:sz w:val="20"/>
              </w:rPr>
              <w:t>если не доказано, что научная обоснованность аналита может быть установлена иным способом, например, на основе:</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данных, полученных из клинического опыта применения в государствах-членах медицинских изделий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color w:val="000000"/>
                <w:sz w:val="20"/>
              </w:rPr>
              <w:t xml:space="preserve">, </w:t>
            </w:r>
            <w:r>
              <w:rPr>
                <w:rFonts w:ascii="Times New Roman"/>
                <w:b w:val="false"/>
                <w:i w:val="false"/>
                <w:color w:val="000000"/>
                <w:sz w:val="20"/>
              </w:rPr>
              <w:t>определяющих тот же аналит тем же методом и имеющих то же назначение;</w:t>
            </w:r>
          </w:p>
          <w:p>
            <w:pPr>
              <w:spacing w:after="20"/>
              <w:ind w:left="20"/>
              <w:jc w:val="both"/>
            </w:pPr>
            <w:r>
              <w:rPr>
                <w:rFonts w:ascii="Times New Roman"/>
                <w:b w:val="false"/>
                <w:i w:val="false"/>
                <w:color w:val="000000"/>
                <w:sz w:val="20"/>
              </w:rPr>
              <w:t xml:space="preserve">
2) данных, полученных из научной литературы о медицинских изделиях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color w:val="000000"/>
                <w:sz w:val="20"/>
              </w:rPr>
              <w:t xml:space="preserve">, </w:t>
            </w:r>
            <w:r>
              <w:rPr>
                <w:rFonts w:ascii="Times New Roman"/>
                <w:b w:val="false"/>
                <w:i w:val="false"/>
                <w:color w:val="000000"/>
                <w:sz w:val="20"/>
              </w:rPr>
              <w:t>определяющих тот же аналит тем же методом и имеющих то же назначение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проверяется обоснование выбора методов доказательства научной обоснованности аналита рассматриваемого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color w:val="000000"/>
                <w:sz w:val="20"/>
              </w:rPr>
              <w:t xml:space="preserve">. </w:t>
            </w:r>
            <w:r>
              <w:rPr>
                <w:rFonts w:ascii="Times New Roman"/>
                <w:b w:val="false"/>
                <w:i w:val="false"/>
                <w:color w:val="000000"/>
                <w:sz w:val="20"/>
              </w:rPr>
              <w:t>Если связь аналита с клиническим или физиологическим состоянием организма человека хорошо известна и основывается на доступной информации, то определение или подтверждение научной обоснованности аналита не является необходимым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Научная обоснованность аналита, доказанная на основе данных, полученных из научной литературы (если производитель применяет данный метод)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30"/>
          <w:p>
            <w:pPr>
              <w:spacing w:after="20"/>
              <w:ind w:left="20"/>
              <w:jc w:val="both"/>
            </w:pPr>
            <w:r>
              <w:rPr>
                <w:rFonts w:ascii="Times New Roman"/>
                <w:b w:val="false"/>
                <w:i w:val="false"/>
                <w:color w:val="000000"/>
                <w:sz w:val="20"/>
              </w:rPr>
              <w:t xml:space="preserve">
приводится обзор опубликованных в научной литературе данных о медицинских изделиях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color w:val="000000"/>
                <w:sz w:val="20"/>
              </w:rPr>
              <w:t xml:space="preserve">, </w:t>
            </w:r>
            <w:r>
              <w:rPr>
                <w:rFonts w:ascii="Times New Roman"/>
                <w:b w:val="false"/>
                <w:i w:val="false"/>
                <w:color w:val="000000"/>
                <w:sz w:val="20"/>
              </w:rPr>
              <w:t>определяющих тот же аналит тем же методом и имеющих то же назначение, включающий в себя информацию о целях и задачах поиска данных с указанием источников данных и представлением копий материалов (статей, монографий и т. д.) (без сокращений) на языке оригинала с переводом на русский язык (для иноязычных источников). В обзор могут быть включены ключевые слова и иные критерии отбора данных в целях доказательства научной обоснованности аналита.</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Для поиска данных могут быть использованы, например: MEDLINE - библиографическая база статей по медицинским наукам (охватывает около 75 % мировых медицинских изданий); PubMed - публичная версия базы данных MEDLINE;</w:t>
            </w:r>
          </w:p>
          <w:p>
            <w:pPr>
              <w:spacing w:after="20"/>
              <w:ind w:left="20"/>
              <w:jc w:val="both"/>
            </w:pPr>
            <w:r>
              <w:rPr>
                <w:rFonts w:ascii="Times New Roman"/>
                <w:b w:val="false"/>
                <w:i w:val="false"/>
                <w:color w:val="000000"/>
                <w:sz w:val="20"/>
              </w:rPr>
              <w:t>
</w:t>
            </w:r>
            <w:r>
              <w:rPr>
                <w:rFonts w:ascii="Times New Roman"/>
                <w:b w:val="false"/>
                <w:i w:val="false"/>
                <w:color w:val="000000"/>
                <w:sz w:val="20"/>
              </w:rPr>
              <w:t>EMBASE/Excerpta Medica - европейская база данных публикаций в области биомедицины и фармакологии; ClinicalTrials.gov - база данных по клиническим испытаниям (исследованиям);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WHO International Clinical Trials Registry Platform - база данных ВОЗ по клиническим испытаниям (исследованиям).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Следует обеспечить прослеживаемость источников данных.</w:t>
            </w:r>
          </w:p>
          <w:p>
            <w:pPr>
              <w:spacing w:after="20"/>
              <w:ind w:left="20"/>
              <w:jc w:val="both"/>
            </w:pPr>
            <w:r>
              <w:rPr>
                <w:rFonts w:ascii="Times New Roman"/>
                <w:b w:val="false"/>
                <w:i w:val="false"/>
                <w:color w:val="000000"/>
                <w:sz w:val="20"/>
              </w:rPr>
              <w:t>
При подготовке обзора литературы рекомендуется применять международные стандарты, например, PRISMA (Preferred Reporting Items for Systematic Reviews and Meta-Analyses), STARD (Standards for Reporting of Diagnostic Accuracy Studies), для качественных исследований - SRQR (Standards for Reporting Qualitative Research) и т. 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проверяется валидность представленных данных, используемых для научной обоснованности аналита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Научная обоснованность аналита, доказанная на основе опыта клинического применения(если производитель применяет данный метод)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31"/>
          <w:p>
            <w:pPr>
              <w:spacing w:after="20"/>
              <w:ind w:left="20"/>
              <w:jc w:val="both"/>
            </w:pPr>
            <w:r>
              <w:rPr>
                <w:rFonts w:ascii="Times New Roman"/>
                <w:b w:val="false"/>
                <w:i w:val="false"/>
                <w:color w:val="000000"/>
                <w:sz w:val="20"/>
              </w:rPr>
              <w:t xml:space="preserve">
представляются данные, полученные на основе клинического опыта применения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p>
          <w:bookmarkEnd w:id="231"/>
          <w:p>
            <w:pPr>
              <w:spacing w:after="20"/>
              <w:ind w:left="20"/>
              <w:jc w:val="both"/>
            </w:pPr>
            <w:r>
              <w:rPr>
                <w:rFonts w:ascii="Times New Roman"/>
                <w:b w:val="false"/>
                <w:i w:val="false"/>
                <w:color w:val="000000"/>
                <w:sz w:val="20"/>
              </w:rPr>
              <w:t xml:space="preserve">
в государствах-членах либо опубликованной информации о клиническом опыте применения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на пробах, полученных от биологической референтной популяции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проверяется валидность представленных данных, используемых для научной обоснованности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Научная обоснованность аналита, доказанная в клинико-лабораторных испытаниях (исследованиях) (если производитель применяет данный метод)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приводятся результаты и выводы по клинико-лабораторным испытаниям (исследованиям), подтверждающие научную обоснованность аналита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32"/>
          <w:p>
            <w:pPr>
              <w:spacing w:after="20"/>
              <w:ind w:left="20"/>
              <w:jc w:val="both"/>
            </w:pPr>
            <w:r>
              <w:rPr>
                <w:rFonts w:ascii="Times New Roman"/>
                <w:b w:val="false"/>
                <w:i w:val="false"/>
                <w:color w:val="000000"/>
                <w:sz w:val="20"/>
              </w:rPr>
              <w:t>
проверяется соответствие клинико-лабораторных испытаний (исследований), проведенных в государствах- членах, Правилам проведения клинических испытаний (если в отчете используются данные, полученные в ходе таких испытаний (исследований))</w:t>
            </w:r>
          </w:p>
          <w:bookmarkEnd w:id="232"/>
          <w:p>
            <w:pPr>
              <w:spacing w:after="20"/>
              <w:ind w:left="20"/>
              <w:jc w:val="both"/>
            </w:pPr>
            <w:r>
              <w:rPr>
                <w:rFonts w:ascii="Times New Roman"/>
                <w:b w:val="false"/>
                <w:i w:val="false"/>
                <w:color w:val="000000"/>
                <w:sz w:val="20"/>
              </w:rPr>
              <w:t>
с целью признания их результатов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Аналитическая эффективность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аналитическая эффективность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подтверждается результатами клинико-лабораторных испытаний (исследований) заявляемого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проверяется правильность определения или подтверждения характеристик аналитической эффективности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Клиническая эффективность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способности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показывать результаты, коррелирующие с конкретным клиническим или физиологическим состоянием в целевой популяции при его применении предназначенным пользователем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проверяется наличие описания способности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показывать результаты, коррелирующие с конкретным клиническим или физиологическим состоянием в целевой популяции при его применении предназначенным пользователем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Применяемые производителем методы доказательства клинической эффективности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33"/>
          <w:p>
            <w:pPr>
              <w:spacing w:after="20"/>
              <w:ind w:left="20"/>
              <w:jc w:val="both"/>
            </w:pPr>
            <w:r>
              <w:rPr>
                <w:rFonts w:ascii="Times New Roman"/>
                <w:b w:val="false"/>
                <w:i w:val="false"/>
                <w:color w:val="000000"/>
                <w:sz w:val="20"/>
              </w:rPr>
              <w:t xml:space="preserve">
клиническая эффективность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устанавливается в ходе его клинико-лабораторных испытаний (исследований), если не доказано, что клиническая эффективность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может быть установлена иным способом, например, на основе: данных, полученных из рецензируемой научной литературы об использовании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на пробах, полученных от биологической референтной популяции;</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данных, полученных из клинического опыта применения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p>
          <w:p>
            <w:pPr>
              <w:spacing w:after="20"/>
              <w:ind w:left="20"/>
              <w:jc w:val="both"/>
            </w:pPr>
            <w:r>
              <w:rPr>
                <w:rFonts w:ascii="Times New Roman"/>
                <w:b w:val="false"/>
                <w:i w:val="false"/>
                <w:color w:val="000000"/>
                <w:sz w:val="20"/>
              </w:rPr>
              <w:t xml:space="preserve">
в государствах-членах либо опубликованных данных о клиническом опыте применения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на пробах, полученных от биологической референтной популяции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проверяется обоснование выбора методов доказательства клинической эффективности рассматриваемого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color w:val="000000"/>
                <w:sz w:val="20"/>
              </w:rPr>
              <w:t xml:space="preserve">. </w:t>
            </w:r>
            <w:r>
              <w:rPr>
                <w:rFonts w:ascii="Times New Roman"/>
                <w:b w:val="false"/>
                <w:i w:val="false"/>
                <w:color w:val="000000"/>
                <w:sz w:val="20"/>
              </w:rPr>
              <w:t xml:space="preserve">В случае если клиническая эффективность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полностью определяется аналитической эффективностью, проверяется обоснованность данного подхода в отчете о клиническом доказательстве эффективности и безопасности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Клиническая эффективность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color w:val="000000"/>
                <w:sz w:val="20"/>
              </w:rPr>
              <w:t xml:space="preserve">, </w:t>
            </w:r>
            <w:r>
              <w:rPr>
                <w:rFonts w:ascii="Times New Roman"/>
                <w:b w:val="false"/>
                <w:i w:val="false"/>
                <w:color w:val="000000"/>
                <w:sz w:val="20"/>
              </w:rPr>
              <w:t>установленная путем поиска данных в научной литературе (если производитель применяет данный метод)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34"/>
          <w:p>
            <w:pPr>
              <w:spacing w:after="20"/>
              <w:ind w:left="20"/>
              <w:jc w:val="both"/>
            </w:pPr>
            <w:r>
              <w:rPr>
                <w:rFonts w:ascii="Times New Roman"/>
                <w:b w:val="false"/>
                <w:i w:val="false"/>
                <w:color w:val="000000"/>
                <w:sz w:val="20"/>
              </w:rPr>
              <w:t xml:space="preserve">
приводится обзор опубликованных в научной литературе данных о рассматриваемом медицинском изделии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на пробах, полученных от биологической референтной популяции, включающий в себя информацию о целях и задачах поиска с указанием источников данных и представлением копий использованных материалов (статей, монографий и т. д.) (без сокращений) на языке оригинала с переводом на русский язык (для иноязычных источников). В обзор могут быть включены ключевые слова и иные критерии отбора данных в целях доказательства клинической эффективности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color w:val="000000"/>
                <w:sz w:val="20"/>
              </w:rPr>
              <w:t xml:space="preserve">. </w:t>
            </w:r>
            <w:r>
              <w:rPr>
                <w:rFonts w:ascii="Times New Roman"/>
                <w:b w:val="false"/>
                <w:i w:val="false"/>
                <w:color w:val="000000"/>
                <w:sz w:val="20"/>
              </w:rPr>
              <w:t>Для поиска данных используется рецензируемая научная литература. Следует обеспечить прослеживаемость источников данных.</w:t>
            </w:r>
          </w:p>
          <w:bookmarkEnd w:id="234"/>
          <w:p>
            <w:pPr>
              <w:spacing w:after="20"/>
              <w:ind w:left="20"/>
              <w:jc w:val="both"/>
            </w:pPr>
            <w:r>
              <w:rPr>
                <w:rFonts w:ascii="Times New Roman"/>
                <w:b w:val="false"/>
                <w:i w:val="false"/>
                <w:color w:val="000000"/>
                <w:sz w:val="20"/>
              </w:rPr>
              <w:t>
При подготовке обзора литературы рекомендуется применять международные стандарты, например, PRISMA (Preferred Reporting Items for Systematic Reviews and Meta-Analyses), STARD (Standards for Reporting of Diagnostic Accuracy Studies), для качественных исследований - SRQR (Standards for Reporting Qualitative Research) и т. 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проверяется валидность представленных данных, используемых для доказательства клинической эффективности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Клиническая эффективность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color w:val="000000"/>
                <w:sz w:val="20"/>
              </w:rPr>
              <w:t xml:space="preserve">, </w:t>
            </w:r>
            <w:r>
              <w:rPr>
                <w:rFonts w:ascii="Times New Roman"/>
                <w:b w:val="false"/>
                <w:i w:val="false"/>
                <w:color w:val="000000"/>
                <w:sz w:val="20"/>
              </w:rPr>
              <w:t xml:space="preserve">установленная путем получения данных на основе клинического опыта применения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(если производитель применяет данный метод)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представляются данные, полученные на основе клинического опыта применения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в государствах-членах либо опубликованной информации о клиническом опыте применения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на пробах, полученных от биологической референтной популяции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проверяется валидность представленных данных, используемых для доказательства клинической эффективности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Клинические данные, полученные при клинико-лабораторных испытаниях (исследованиях) (если производитель применяет данный метод)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приводятся результаты и выводы по итогам клинико-лабораторных испытаний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проверяется соответствие клинико-лабораторных испытаний (исследований), проведенных в государствах- членах, Правилам проведения клинических испытаний (если в отчете используются данные, полученные в ходе таких испытаний (исследований)) с целью признания их результатов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Анализ представленных данных о медицинском изделии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делаются выводы о научной обоснованности аналита, аналитической эффективности и клинической эффективности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5"/>
          <w:p>
            <w:pPr>
              <w:spacing w:after="20"/>
              <w:ind w:left="20"/>
              <w:jc w:val="both"/>
            </w:pPr>
            <w:r>
              <w:rPr>
                <w:rFonts w:ascii="Times New Roman"/>
                <w:b w:val="false"/>
                <w:i w:val="false"/>
                <w:color w:val="000000"/>
                <w:sz w:val="20"/>
              </w:rPr>
              <w:t>
проверяются:</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доказательства научной обоснованности аналита, аналитической и клинической эффективности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color w:val="000000"/>
                <w:sz w:val="20"/>
              </w:rPr>
              <w:t xml:space="preserve">; </w:t>
            </w:r>
            <w:r>
              <w:rPr>
                <w:rFonts w:ascii="Times New Roman"/>
                <w:b w:val="false"/>
                <w:i w:val="false"/>
                <w:color w:val="000000"/>
                <w:sz w:val="20"/>
              </w:rPr>
              <w:t xml:space="preserve">наличие обоснования для распространения выводов отчета на все модели (марки) рассматриваемого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color w:val="000000"/>
                <w:sz w:val="20"/>
              </w:rPr>
              <w:t xml:space="preserve">, </w:t>
            </w:r>
            <w:r>
              <w:rPr>
                <w:rFonts w:ascii="Times New Roman"/>
                <w:b w:val="false"/>
                <w:i w:val="false"/>
                <w:color w:val="000000"/>
                <w:sz w:val="20"/>
              </w:rPr>
              <w:t>если такое медицинское изделие имеет различные модели (марки) в соответствии с инструкцией по применению (эксплуатационной документацией);</w:t>
            </w:r>
          </w:p>
          <w:p>
            <w:pPr>
              <w:spacing w:after="20"/>
              <w:ind w:left="20"/>
              <w:jc w:val="both"/>
            </w:pPr>
            <w:r>
              <w:rPr>
                <w:rFonts w:ascii="Times New Roman"/>
                <w:b w:val="false"/>
                <w:i w:val="false"/>
                <w:color w:val="000000"/>
                <w:sz w:val="20"/>
              </w:rPr>
              <w:t>
достаточность материалов отчета для подтверждения соответствия медицинского изделия пунктам 3, 6 и 8 Общих требований с учетом требований в рамках пострегистрационного клинического мониторинга в соответствии с Правилами проведения мониторинга</w:t>
            </w:r>
          </w:p>
        </w:tc>
      </w:tr>
    </w:tbl>
    <w:bookmarkStart w:name="z293" w:id="236"/>
    <w:p>
      <w:pPr>
        <w:spacing w:after="0"/>
        <w:ind w:left="0"/>
        <w:jc w:val="both"/>
      </w:pPr>
      <w:r>
        <w:rPr>
          <w:rFonts w:ascii="Times New Roman"/>
          <w:b w:val="false"/>
          <w:i w:val="false"/>
          <w:color w:val="000000"/>
          <w:sz w:val="28"/>
        </w:rPr>
        <w:t>
      * Неприменимость указанных характеристик следует обосновать в отчете о клиническом доказательстве эффективности и безопасности медицинского изделия.</w:t>
      </w:r>
    </w:p>
    <w:bookmarkEnd w:id="236"/>
    <w:bookmarkStart w:name="z294" w:id="237"/>
    <w:p>
      <w:pPr>
        <w:spacing w:after="0"/>
        <w:ind w:left="0"/>
        <w:jc w:val="left"/>
      </w:pPr>
      <w:r>
        <w:rPr>
          <w:rFonts w:ascii="Times New Roman"/>
          <w:b/>
          <w:i w:val="false"/>
          <w:color w:val="000000"/>
        </w:rPr>
        <w:t xml:space="preserve"> 5. Анализ отчетов о результатах инспектирования производства медицинского изделия</w:t>
      </w:r>
    </w:p>
    <w:bookmarkEnd w:id="237"/>
    <w:bookmarkStart w:name="z295" w:id="238"/>
    <w:p>
      <w:pPr>
        <w:spacing w:after="0"/>
        <w:ind w:left="0"/>
        <w:jc w:val="both"/>
      </w:pPr>
      <w:r>
        <w:rPr>
          <w:rFonts w:ascii="Times New Roman"/>
          <w:b w:val="false"/>
          <w:i w:val="false"/>
          <w:color w:val="000000"/>
          <w:sz w:val="28"/>
        </w:rPr>
        <w:t>
      35. При экспертизе отчетов о результатах инспектирования производства медицинского изделия, представляемых в составе регистрационного досье, проверяется распространение действия таких отчетов на заявляемое медицинское изделие путем анализа следующих сведений:</w:t>
      </w:r>
    </w:p>
    <w:bookmarkEnd w:id="238"/>
    <w:bookmarkStart w:name="z296" w:id="239"/>
    <w:p>
      <w:pPr>
        <w:spacing w:after="0"/>
        <w:ind w:left="0"/>
        <w:jc w:val="both"/>
      </w:pPr>
      <w:r>
        <w:rPr>
          <w:rFonts w:ascii="Times New Roman"/>
          <w:b w:val="false"/>
          <w:i w:val="false"/>
          <w:color w:val="000000"/>
          <w:sz w:val="28"/>
        </w:rPr>
        <w:t>
      1) наличие отчета о результатах инспектирования производства медицинского изделия;</w:t>
      </w:r>
    </w:p>
    <w:bookmarkEnd w:id="239"/>
    <w:bookmarkStart w:name="z297" w:id="240"/>
    <w:p>
      <w:pPr>
        <w:spacing w:after="0"/>
        <w:ind w:left="0"/>
        <w:jc w:val="both"/>
      </w:pPr>
      <w:r>
        <w:rPr>
          <w:rFonts w:ascii="Times New Roman"/>
          <w:b w:val="false"/>
          <w:i w:val="false"/>
          <w:color w:val="000000"/>
          <w:sz w:val="28"/>
        </w:rPr>
        <w:t>
      2) наличие положительного заключения о соответствии системы менеджмента качества производителя медицинского изделия Требованиям к системе менеджмента качества;</w:t>
      </w:r>
    </w:p>
    <w:bookmarkEnd w:id="240"/>
    <w:bookmarkStart w:name="z298" w:id="241"/>
    <w:p>
      <w:pPr>
        <w:spacing w:after="0"/>
        <w:ind w:left="0"/>
        <w:jc w:val="both"/>
      </w:pPr>
      <w:r>
        <w:rPr>
          <w:rFonts w:ascii="Times New Roman"/>
          <w:b w:val="false"/>
          <w:i w:val="false"/>
          <w:color w:val="000000"/>
          <w:sz w:val="28"/>
        </w:rPr>
        <w:t>
      3) соответствие заявляемого медицинского изделия группе (подгруппе) медицинских изделий, на которую распространяется действие отчета о результатах инспектирования производства медицинского изделия;</w:t>
      </w:r>
    </w:p>
    <w:bookmarkEnd w:id="241"/>
    <w:bookmarkStart w:name="z299" w:id="242"/>
    <w:p>
      <w:pPr>
        <w:spacing w:after="0"/>
        <w:ind w:left="0"/>
        <w:jc w:val="both"/>
      </w:pPr>
      <w:r>
        <w:rPr>
          <w:rFonts w:ascii="Times New Roman"/>
          <w:b w:val="false"/>
          <w:i w:val="false"/>
          <w:color w:val="000000"/>
          <w:sz w:val="28"/>
        </w:rPr>
        <w:t>
      4) соответствие перечня производственных площадок и их адресов, указанных в регистрационном досье, соответствующему перечню в отчете о результатах инспектирования производства медицинского изделия.</w:t>
      </w:r>
    </w:p>
    <w:bookmarkEnd w:id="242"/>
    <w:bookmarkStart w:name="z300" w:id="243"/>
    <w:p>
      <w:pPr>
        <w:spacing w:after="0"/>
        <w:ind w:left="0"/>
        <w:jc w:val="left"/>
      </w:pPr>
      <w:r>
        <w:rPr>
          <w:rFonts w:ascii="Times New Roman"/>
          <w:b/>
          <w:i w:val="false"/>
          <w:color w:val="000000"/>
        </w:rPr>
        <w:t xml:space="preserve"> 6. Экспертиза документации с целью внесения изменений в регистрационное досье</w:t>
      </w:r>
    </w:p>
    <w:bookmarkEnd w:id="243"/>
    <w:bookmarkStart w:name="z301" w:id="244"/>
    <w:p>
      <w:pPr>
        <w:spacing w:after="0"/>
        <w:ind w:left="0"/>
        <w:jc w:val="both"/>
      </w:pPr>
      <w:r>
        <w:rPr>
          <w:rFonts w:ascii="Times New Roman"/>
          <w:b w:val="false"/>
          <w:i w:val="false"/>
          <w:color w:val="000000"/>
          <w:sz w:val="28"/>
        </w:rPr>
        <w:t>
      36. Процедура внесения изменений в регистрационное досье описана в разделе V Правил регистрации, процедура внесения изменений в регистрационное досье в уведомительном порядке - в разделе VI указанных Правил.</w:t>
      </w:r>
    </w:p>
    <w:bookmarkEnd w:id="244"/>
    <w:bookmarkStart w:name="z302" w:id="245"/>
    <w:p>
      <w:pPr>
        <w:spacing w:after="0"/>
        <w:ind w:left="0"/>
        <w:jc w:val="both"/>
      </w:pPr>
      <w:r>
        <w:rPr>
          <w:rFonts w:ascii="Times New Roman"/>
          <w:b w:val="false"/>
          <w:i w:val="false"/>
          <w:color w:val="000000"/>
          <w:sz w:val="28"/>
        </w:rPr>
        <w:t>
      37. При изменении показаний по применению медицинского изделия, области его применения, противопоказаний, информации о побочных эффектах, проводится экспертиза (в том числе актуализированного отчета о клиническом доказательстве эффективности и безопасности медицинского изделия в порядке, предусмотренном пунктами 31 - 34 настоящих Методических рекомендаций).</w:t>
      </w:r>
    </w:p>
    <w:bookmarkEnd w:id="245"/>
    <w:bookmarkStart w:name="z303" w:id="246"/>
    <w:p>
      <w:pPr>
        <w:spacing w:after="0"/>
        <w:ind w:left="0"/>
        <w:jc w:val="both"/>
      </w:pPr>
      <w:r>
        <w:rPr>
          <w:rFonts w:ascii="Times New Roman"/>
          <w:b w:val="false"/>
          <w:i w:val="false"/>
          <w:color w:val="000000"/>
          <w:sz w:val="28"/>
        </w:rPr>
        <w:t>
      38. При изменениях в технических характеристиках и (или) эксплуатационной документации, связанных со свойствами и (или) характеристиками медицинского изделия, проводится в том числе экспертиза сведений о соответствии медицинского изделия требованиям безопасности и эффективности медицинских изделий, которые представляются по форме согласно приложению № 2 к Общим требованиям, в части внесенных изменений в рамках представленной актуализированной документации. По результатам проверки следует получить подтверждение того, что медицинское изделие продолжает соответствовать Общим требованиям в связи с внесенными изменениями. Оценка доказательных материалов (документов), которые производитель использует для доказательства соответствия медицинского изделия Общим требованиям, осуществляется в соответствии с пунктами 16 - 26 настоящих Методических рекомендаций.</w:t>
      </w:r>
    </w:p>
    <w:bookmarkEnd w:id="246"/>
    <w:bookmarkStart w:name="z304" w:id="247"/>
    <w:p>
      <w:pPr>
        <w:spacing w:after="0"/>
        <w:ind w:left="0"/>
        <w:jc w:val="both"/>
      </w:pPr>
      <w:r>
        <w:rPr>
          <w:rFonts w:ascii="Times New Roman"/>
          <w:b w:val="false"/>
          <w:i w:val="false"/>
          <w:color w:val="000000"/>
          <w:sz w:val="28"/>
        </w:rPr>
        <w:t>
      39. При рассмотрении сведений о соответствии медицинского изделия требованиям безопасности и эффективности медицинских изделий согласно пункту 38 настоящих Методических рекомендаций также проверяется актуальность стандартов, включенных в перечень стандартов, на которые имеются ссылки в указанных сведениях и подтверждение соответствия медицинского изделия которым использовалось для доказательства его соответствия Общим требованиям. Кроме того, проверяется наличие обновленных доказательных материалов (документов) для актуализированных стандартов в части подтверждения соответствия медицинского изделия новым и (или) измененным требованиям указанных стандартов.</w:t>
      </w:r>
    </w:p>
    <w:bookmarkEnd w:id="247"/>
    <w:bookmarkStart w:name="z305" w:id="248"/>
    <w:p>
      <w:pPr>
        <w:spacing w:after="0"/>
        <w:ind w:left="0"/>
        <w:jc w:val="both"/>
      </w:pPr>
      <w:r>
        <w:rPr>
          <w:rFonts w:ascii="Times New Roman"/>
          <w:b w:val="false"/>
          <w:i w:val="false"/>
          <w:color w:val="000000"/>
          <w:sz w:val="28"/>
        </w:rPr>
        <w:t>
      При актуализации стандартов, включенных в перечень стандартов, доказательные материалы (документы) представляются производителем только в части тех требований, которые использовались для доказательства соответствия медицинского изделия Общим требованиям и которые были изменены в новой (актуальной) версии стандарта. Оценка доказательных материалов (документов), которые производитель использует для доказательства соответствия медицинского изделия актуализированным стандартам, включенным в перечень стандартов, осуществляется в соответствии с пунктами 24 и 25 настоящих Методических рекомендаций.</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Методическим рекомендациям</w:t>
            </w:r>
            <w:r>
              <w:br/>
            </w:r>
            <w:r>
              <w:rPr>
                <w:rFonts w:ascii="Times New Roman"/>
                <w:b w:val="false"/>
                <w:i w:val="false"/>
                <w:color w:val="000000"/>
                <w:sz w:val="20"/>
              </w:rPr>
              <w:t>по содержанию и структуре документов</w:t>
            </w:r>
            <w:r>
              <w:br/>
            </w:r>
            <w:r>
              <w:rPr>
                <w:rFonts w:ascii="Times New Roman"/>
                <w:b w:val="false"/>
                <w:i w:val="false"/>
                <w:color w:val="000000"/>
                <w:sz w:val="20"/>
              </w:rPr>
              <w:t>регистрационного досье медицинского изделия</w:t>
            </w:r>
            <w:r>
              <w:br/>
            </w:r>
            <w:r>
              <w:rPr>
                <w:rFonts w:ascii="Times New Roman"/>
                <w:b w:val="false"/>
                <w:i w:val="false"/>
                <w:color w:val="000000"/>
                <w:sz w:val="20"/>
              </w:rPr>
              <w:t>и проведению экспертизы безопасности, качества</w:t>
            </w:r>
            <w:r>
              <w:br/>
            </w:r>
            <w:r>
              <w:rPr>
                <w:rFonts w:ascii="Times New Roman"/>
                <w:b w:val="false"/>
                <w:i w:val="false"/>
                <w:color w:val="000000"/>
                <w:sz w:val="20"/>
              </w:rPr>
              <w:t>и эффективности медицинского изделия</w:t>
            </w:r>
            <w:r>
              <w:br/>
            </w:r>
            <w:r>
              <w:rPr>
                <w:rFonts w:ascii="Times New Roman"/>
                <w:b w:val="false"/>
                <w:i w:val="false"/>
                <w:color w:val="000000"/>
                <w:sz w:val="20"/>
              </w:rPr>
              <w:t>в целях его регистрации в рамках</w:t>
            </w:r>
            <w:r>
              <w:br/>
            </w:r>
            <w:r>
              <w:rPr>
                <w:rFonts w:ascii="Times New Roman"/>
                <w:b w:val="false"/>
                <w:i w:val="false"/>
                <w:color w:val="000000"/>
                <w:sz w:val="20"/>
              </w:rPr>
              <w:t>Евразийского экономического союза</w:t>
            </w:r>
          </w:p>
        </w:tc>
      </w:tr>
    </w:tbl>
    <w:bookmarkStart w:name="z307" w:id="249"/>
    <w:p>
      <w:pPr>
        <w:spacing w:after="0"/>
        <w:ind w:left="0"/>
        <w:jc w:val="left"/>
      </w:pPr>
      <w:r>
        <w:rPr>
          <w:rFonts w:ascii="Times New Roman"/>
          <w:b/>
          <w:i w:val="false"/>
          <w:color w:val="000000"/>
        </w:rPr>
        <w:t xml:space="preserve"> ТАБЛИЦА</w:t>
      </w:r>
      <w:r>
        <w:br/>
      </w:r>
      <w:r>
        <w:rPr>
          <w:rFonts w:ascii="Times New Roman"/>
          <w:b/>
          <w:i w:val="false"/>
          <w:color w:val="000000"/>
        </w:rPr>
        <w:t>сопоставления сведений, содержащихся в документах, необходимых для регистрации медицинского изделия, и структуры данных, содержащихся в техническом файле на медицинское изделие</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перечня документов, необходимых для регистрации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Структурный элемент технического файла на медицинское изделие (кроме программного обеспечения и медицинских изделий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color w:val="000000"/>
                <w:sz w:val="20"/>
              </w:rPr>
              <w:t>)</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технического файла на программное обеспечение, являющееся медицинским изделием***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Структурный элемент технического файла на медицинское изделие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 Копия сертификата соответствия системы менеджмента качества требованиям стандарта ISO 13485 либо соответствующего регионального или национального (государственного) стандарта государства - члена Евразийского экономического союза (далее соответственно - государство- член, Союз), выданного на имя производителя медицинских изделий (производственной площадки)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VII "Производственные площадки"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VII "Производственные площадки"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VII "Производственные площадки"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 Декларация о соответствии медицинского изделия обязательным требованиям государств, не являющихся членами Союза (например, директивам или регламентам Европейского союза), или эквивалентный документ (при наличии) либо копия таких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VIII "Сведения о соответствии Общим требованиям" и подпункт "г" пункта 11 раздела X "Деятельность по верификации и валидации"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VIII "Сведения о соответствии Общим требованиям" и подпункт "в" пункта 11 раздела X "Деятельность по верификации и валидации"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III "Сведения о соответствии Общим требованиям безопасности и эффективности" и подпункты "г" и "д" пункта 9 раздела VIII "Деятельность по верификации и валидации"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 Данные о маркировке и упаковке (полноцветные (с указанием кодировки цвета) макеты упаковок и этикеток), текст маркировки на русском языке и государственных языках государств-членов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5 раздела IV "Сопроводительная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5 раздела IV "Сопроводительная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3 раздела II "Сопроводительная информация"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 Информация о разработке и производстве: схемы процессов производства, основные стадии производства, упаковка, испытания и процедура выпуска конечного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 "Проектирование и разработка медицинского изделия" и раздел VI "Производственные процессы"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50"/>
          <w:p>
            <w:pPr>
              <w:spacing w:after="20"/>
              <w:ind w:left="20"/>
              <w:jc w:val="both"/>
            </w:pPr>
            <w:r>
              <w:rPr>
                <w:rFonts w:ascii="Times New Roman"/>
                <w:b w:val="false"/>
                <w:i w:val="false"/>
                <w:color w:val="000000"/>
                <w:sz w:val="20"/>
              </w:rPr>
              <w:t>
раздел V "Проектирование и разработка программного обеспечения" и раздел VI</w:t>
            </w:r>
          </w:p>
          <w:bookmarkEnd w:id="250"/>
          <w:p>
            <w:pPr>
              <w:spacing w:after="20"/>
              <w:ind w:left="20"/>
              <w:jc w:val="both"/>
            </w:pPr>
            <w:r>
              <w:rPr>
                <w:rFonts w:ascii="Times New Roman"/>
                <w:b w:val="false"/>
                <w:i w:val="false"/>
                <w:color w:val="000000"/>
                <w:sz w:val="20"/>
              </w:rPr>
              <w:t>
"Производственные процессы"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V "Проектирование и разработка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и раздел VI "Производственные процессы"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 Информация о маркетинге (история при условии обращения изделия на рынке более 2 лет)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12 раздела X "Деятельность по верификации и валидации" и пункт 3 раздела III "История обращения медицинского изделия, сведения о подобных и предыдущих модификациях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X "Деятельность по верификации и валидации" и пункт 3 раздела III "История обращения медицинского изделия, сведения о подобных и предыдущих модификациях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9 раздела VIII "Деятельность по верификации и валидации"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51"/>
          <w:p>
            <w:pPr>
              <w:spacing w:after="20"/>
              <w:ind w:left="20"/>
              <w:jc w:val="both"/>
            </w:pPr>
            <w:r>
              <w:rPr>
                <w:rFonts w:ascii="Times New Roman"/>
                <w:b w:val="false"/>
                <w:i w:val="false"/>
                <w:color w:val="000000"/>
                <w:sz w:val="20"/>
              </w:rPr>
              <w:t>
Пункт 14. Сообщения о несчастных случаях и отзывах (информация не представляется для вновь разработанных и спроектированных медицинских изделий): список неблагоприятных событий (инцидентов) или несчастных случаев, связанных с использованием изделия, и указание периода времени, на протяжении которого происходили указанные случаи;</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если неблагоприятных событий (инцидентов) слишком много, необходимо представить краткие обзоры по каждому из типов событий и указать общее количество событий каждого типа, о которых поступали отчеты;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список отзывов с рынка медицинских изделий и (или) пояснительных уведомлений и описание подхода к рассмотрению этих проблем и их решению производителями в каждом из таких случаев;</w:t>
            </w:r>
          </w:p>
          <w:p>
            <w:pPr>
              <w:spacing w:after="20"/>
              <w:ind w:left="20"/>
              <w:jc w:val="both"/>
            </w:pPr>
            <w:r>
              <w:rPr>
                <w:rFonts w:ascii="Times New Roman"/>
                <w:b w:val="false"/>
                <w:i w:val="false"/>
                <w:color w:val="000000"/>
                <w:sz w:val="20"/>
              </w:rPr>
              <w:t>
описание анализа и (или) корректирующих действий, предпринятых в ответ на указанные случаи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12 раздела X "Деятельность по верификации и валидации" и пункт 3 раздела III "История обращения медицинского изделия, сведения о подобных и предыдущих модификациях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X "Деятельность по верификации и валидации" и пункт 3 раздела III "История обращения медицинского изделия, сведения о подобных и предыдущих модификациях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9 раздела VIII "Деятельность по верификации и валидации"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Перечень стандартов, которые применялись производителем при проектировании и производстве медицинского изделия (с указанием наименования и обозначения стандартов)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"Описание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"к" пункта 2 раздела II "Описание программного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9 раздела VIII "Деятельность по верификации и валидации"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16. Сведения о соответствии медицинского изделия </w:t>
            </w:r>
            <w:r>
              <w:rPr>
                <w:rFonts w:ascii="Times New Roman"/>
                <w:b w:val="false"/>
                <w:i w:val="false"/>
                <w:color w:val="000000"/>
                <w:sz w:val="20"/>
              </w:rPr>
              <w:t>Общим требованиям</w:t>
            </w:r>
            <w:r>
              <w:rPr>
                <w:rFonts w:ascii="Times New Roman"/>
                <w:b w:val="false"/>
                <w:i w:val="false"/>
                <w:color w:val="000000"/>
                <w:sz w:val="20"/>
              </w:rPr>
              <w:t xml:space="preserve"> безопасности и эффективности медицинских изделий, требованиям к их маркировке и эксплуатационной документации на них, утвержденные Решением Совета Евразийской экономической комиссии от 12 февраля 2016 г. № 27 (далее - Общие требования), с приложением документов, ссылки на которые имеются в указанных сведениях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раздела III "История обращения медицинского изделия, сведения о подобных и предыдущих модификациях медицинского изделия" и раздел VIII "Сведения о соответствии Общим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раздела III "История обращения программного обеспечения, сведения о подобных и предыдущих версиях программного обеспечения" и раздел VIII "Сведения о соответствии Общим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2 раздела I "Общие требования к содержанию технического файла на медицинское изделие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и раздел III "Сведения о соответствии Общим требованиям безопасности и эффективности"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Документ, устанавливающий требования к техническим характеристикам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"Описание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"Описание программного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 раздела I "Общие требования к содержанию технического файла на медицинское изделие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(для оборудования) и пункт 10 раздела VIII "Деятельность по верификации и валидации"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52"/>
          <w:p>
            <w:pPr>
              <w:spacing w:after="20"/>
              <w:ind w:left="20"/>
              <w:jc w:val="both"/>
            </w:pPr>
            <w:r>
              <w:rPr>
                <w:rFonts w:ascii="Times New Roman"/>
                <w:b w:val="false"/>
                <w:i w:val="false"/>
                <w:color w:val="000000"/>
                <w:sz w:val="20"/>
              </w:rPr>
              <w:t>
Пункт 18. Протоколы технических испытаний, проведенных в целях доказательства соответствия медицинского изделия Общим требованиям, программы испытаний либо копии указанных документов и</w:t>
            </w:r>
          </w:p>
          <w:bookmarkEnd w:id="252"/>
          <w:p>
            <w:pPr>
              <w:spacing w:after="20"/>
              <w:ind w:left="20"/>
              <w:jc w:val="both"/>
            </w:pPr>
            <w:r>
              <w:rPr>
                <w:rFonts w:ascii="Times New Roman"/>
                <w:b w:val="false"/>
                <w:i w:val="false"/>
                <w:color w:val="000000"/>
                <w:sz w:val="20"/>
              </w:rPr>
              <w:t>
(или) документы, содержащие доказательства первой стороны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и "б" пункта 11 раздела X "Деятельность по верификации и валидации"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и "б" пункта 11 раздела X "Деятельность по верификации и валидации"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"в" пункта 9 раздела VIII "Деятельность по верификации и валидации"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19. Отчет по оценке биологического действия медицинского изделия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14 раздела X "Деятельность по верификации и валидации"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20. Протоколы исследований (испытаний) по оценке биологического действия медицинского изделия, проведенных в целях доказательства соответствия медицинского изделия Общим требованиям (при необходимости), программы исследований (испытаний) либо копии указанных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14 раздела X "Деятельность по верификации и валидации"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Отчет о клиническом доказательстве эффективности и безопасности медицинского изделия либо его копия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12 раздела X "Деятельность по верификации и валидации"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X "Деятельность по верификации и валидации"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9 раздела VIII "Деятельность по верификации и валидации"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53"/>
          <w:p>
            <w:pPr>
              <w:spacing w:after="20"/>
              <w:ind w:left="20"/>
              <w:jc w:val="both"/>
            </w:pPr>
            <w:r>
              <w:rPr>
                <w:rFonts w:ascii="Times New Roman"/>
                <w:b w:val="false"/>
                <w:i w:val="false"/>
                <w:color w:val="000000"/>
                <w:sz w:val="20"/>
              </w:rPr>
              <w:t>
Пункт 22. Отчет о клиническом испытании (исследовании) медицинского изделия или отчет о клинико-лабораторном испытании</w:t>
            </w:r>
          </w:p>
          <w:bookmarkEnd w:id="253"/>
          <w:p>
            <w:pPr>
              <w:spacing w:after="20"/>
              <w:ind w:left="20"/>
              <w:jc w:val="both"/>
            </w:pPr>
            <w:r>
              <w:rPr>
                <w:rFonts w:ascii="Times New Roman"/>
                <w:b w:val="false"/>
                <w:i w:val="false"/>
                <w:color w:val="000000"/>
                <w:sz w:val="20"/>
              </w:rPr>
              <w:t xml:space="preserve">
(исследовании) медицинского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(либо его копия)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 раздела X "Деятельность по верификации и валидации"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 раздела X "Деятельность по верификации и валидации"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9 раздела VIII "Деятельность по верификации и валидации"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 Отчет об анализе рисков и управлении ими либо его копия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IX "Результаты анализа и управления риском"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IX "Результаты анализа и управления риском"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IV "Результаты анализа и управления риском"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 Данные о лекарственных средствах в составе медицинского изделия (состав лекарственного средства, количество, данные о совместимости лекарственного средства с медицинским изделием, регистрации лекарственного средства в стране производителя)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X "Деятельность по верификации и валидации"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25. Данные о биологической безопасности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16 раздела X "Деятельность по верификации и валидации"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 раздела VIII "Деятельность по верификации и валидации"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54"/>
          <w:p>
            <w:pPr>
              <w:spacing w:after="20"/>
              <w:ind w:left="20"/>
              <w:jc w:val="both"/>
            </w:pPr>
            <w:r>
              <w:rPr>
                <w:rFonts w:ascii="Times New Roman"/>
                <w:b w:val="false"/>
                <w:i w:val="false"/>
                <w:color w:val="000000"/>
                <w:sz w:val="20"/>
              </w:rPr>
              <w:t>
Пункт 26. Данные о процедуре стерилизации, включая информацию о валидации процесса, результаты тестирования на содержание микроорганизмов (степень биологической нагрузки), пирогенности,</w:t>
            </w:r>
          </w:p>
          <w:bookmarkEnd w:id="254"/>
          <w:p>
            <w:pPr>
              <w:spacing w:after="20"/>
              <w:ind w:left="20"/>
              <w:jc w:val="both"/>
            </w:pPr>
            <w:r>
              <w:rPr>
                <w:rFonts w:ascii="Times New Roman"/>
                <w:b w:val="false"/>
                <w:i w:val="false"/>
                <w:color w:val="000000"/>
                <w:sz w:val="20"/>
              </w:rPr>
              <w:t>
стерильности (при необходимости) с указанием методов проведения испытаний и данные о валидации упаковки (для стерильных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X "Деятельность по верификации и валидации"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14 раздела VIII "Деятельность по верификации и валидации"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 Информация о специальном программном обеспечении (при наличии): сведения производителя о валидации программного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18 раздела X "Деятельность по верификации и валидации"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VIII "Деятельность по верификации и валидации"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28. Отчет об исследованиях стабильности либо его копия (в случае представления отчета на иностранном языке с переводом на русский язык результатов и выводов исследований) - для изделий, имеющих срок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X "Деятельность по верификации и валидации"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 раздела VIII "Деятельность по верификации и валидации"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29. Эксплуатационный документ или инструкция по применению медицинского изделия на русском языке и государственных языках государств- членов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5 раздела IV "Сопроводительная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5 раздела IV "Сопроводительная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3 раздела II "Сопроводительная информация"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30. Руководство по сервисному обслуживанию - в случае отсутствия данных в эксплуатационной документации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55"/>
          <w:p>
            <w:pPr>
              <w:spacing w:after="20"/>
              <w:ind w:left="20"/>
              <w:jc w:val="both"/>
            </w:pPr>
            <w:r>
              <w:rPr>
                <w:rFonts w:ascii="Times New Roman"/>
                <w:b w:val="false"/>
                <w:i w:val="false"/>
                <w:color w:val="000000"/>
                <w:sz w:val="20"/>
              </w:rPr>
              <w:t>
подпункт "б" пункта 5 раздела IV</w:t>
            </w:r>
          </w:p>
          <w:bookmarkEnd w:id="255"/>
          <w:p>
            <w:pPr>
              <w:spacing w:after="20"/>
              <w:ind w:left="20"/>
              <w:jc w:val="both"/>
            </w:pPr>
            <w:r>
              <w:rPr>
                <w:rFonts w:ascii="Times New Roman"/>
                <w:b w:val="false"/>
                <w:i w:val="false"/>
                <w:color w:val="000000"/>
                <w:sz w:val="20"/>
              </w:rPr>
              <w:t>
"Сопроводительная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56"/>
          <w:p>
            <w:pPr>
              <w:spacing w:after="20"/>
              <w:ind w:left="20"/>
              <w:jc w:val="both"/>
            </w:pPr>
            <w:r>
              <w:rPr>
                <w:rFonts w:ascii="Times New Roman"/>
                <w:b w:val="false"/>
                <w:i w:val="false"/>
                <w:color w:val="000000"/>
                <w:sz w:val="20"/>
              </w:rPr>
              <w:t>
подпункт "б" пункта 5 раздела IV</w:t>
            </w:r>
          </w:p>
          <w:bookmarkEnd w:id="256"/>
          <w:p>
            <w:pPr>
              <w:spacing w:after="20"/>
              <w:ind w:left="20"/>
              <w:jc w:val="both"/>
            </w:pPr>
            <w:r>
              <w:rPr>
                <w:rFonts w:ascii="Times New Roman"/>
                <w:b w:val="false"/>
                <w:i w:val="false"/>
                <w:color w:val="000000"/>
                <w:sz w:val="20"/>
              </w:rPr>
              <w:t>
"Сопроводительная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7"/>
          <w:p>
            <w:pPr>
              <w:spacing w:after="20"/>
              <w:ind w:left="20"/>
              <w:jc w:val="both"/>
            </w:pPr>
            <w:r>
              <w:rPr>
                <w:rFonts w:ascii="Times New Roman"/>
                <w:b w:val="false"/>
                <w:i w:val="false"/>
                <w:color w:val="000000"/>
                <w:sz w:val="20"/>
              </w:rPr>
              <w:t>
подпункт "б" пункта 3 раздела II</w:t>
            </w:r>
          </w:p>
          <w:bookmarkEnd w:id="257"/>
          <w:p>
            <w:pPr>
              <w:spacing w:after="20"/>
              <w:ind w:left="20"/>
              <w:jc w:val="both"/>
            </w:pPr>
            <w:r>
              <w:rPr>
                <w:rFonts w:ascii="Times New Roman"/>
                <w:b w:val="false"/>
                <w:i w:val="false"/>
                <w:color w:val="000000"/>
                <w:sz w:val="20"/>
              </w:rPr>
              <w:t>
"Сопроводительная информация"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 Отчет о результатах инспектирования производства медицинского изделия либо его копия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VII "Производственные площадки"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VII "Производственные площадки"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VII "Производственные площадки"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 План сбора и анализа данных по безопасности и эффективности медицинских изделий на постпродажном этапе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58"/>
          <w:p>
            <w:pPr>
              <w:spacing w:after="20"/>
              <w:ind w:left="20"/>
              <w:jc w:val="both"/>
            </w:pPr>
            <w:r>
              <w:rPr>
                <w:rFonts w:ascii="Times New Roman"/>
                <w:b w:val="false"/>
                <w:i w:val="false"/>
                <w:color w:val="000000"/>
                <w:sz w:val="20"/>
              </w:rPr>
              <w:t>
раздел VII</w:t>
            </w:r>
          </w:p>
          <w:bookmarkEnd w:id="258"/>
          <w:p>
            <w:pPr>
              <w:spacing w:after="20"/>
              <w:ind w:left="20"/>
              <w:jc w:val="both"/>
            </w:pPr>
            <w:r>
              <w:rPr>
                <w:rFonts w:ascii="Times New Roman"/>
                <w:b w:val="false"/>
                <w:i w:val="false"/>
                <w:color w:val="000000"/>
                <w:sz w:val="20"/>
              </w:rPr>
              <w:t>
"Производственные площадки" (в части связанных с потребителем 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59"/>
          <w:p>
            <w:pPr>
              <w:spacing w:after="20"/>
              <w:ind w:left="20"/>
              <w:jc w:val="both"/>
            </w:pPr>
            <w:r>
              <w:rPr>
                <w:rFonts w:ascii="Times New Roman"/>
                <w:b w:val="false"/>
                <w:i w:val="false"/>
                <w:color w:val="000000"/>
                <w:sz w:val="20"/>
              </w:rPr>
              <w:t>
раздел VII</w:t>
            </w:r>
          </w:p>
          <w:bookmarkEnd w:id="259"/>
          <w:p>
            <w:pPr>
              <w:spacing w:after="20"/>
              <w:ind w:left="20"/>
              <w:jc w:val="both"/>
            </w:pPr>
            <w:r>
              <w:rPr>
                <w:rFonts w:ascii="Times New Roman"/>
                <w:b w:val="false"/>
                <w:i w:val="false"/>
                <w:color w:val="000000"/>
                <w:sz w:val="20"/>
              </w:rPr>
              <w:t>
"Производственные площадки" (в части связанных с потребителем 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60"/>
          <w:p>
            <w:pPr>
              <w:spacing w:after="20"/>
              <w:ind w:left="20"/>
              <w:jc w:val="both"/>
            </w:pPr>
            <w:r>
              <w:rPr>
                <w:rFonts w:ascii="Times New Roman"/>
                <w:b w:val="false"/>
                <w:i w:val="false"/>
                <w:color w:val="000000"/>
                <w:sz w:val="20"/>
              </w:rPr>
              <w:t>
раздел VII</w:t>
            </w:r>
          </w:p>
          <w:bookmarkEnd w:id="260"/>
          <w:p>
            <w:pPr>
              <w:spacing w:after="20"/>
              <w:ind w:left="20"/>
              <w:jc w:val="both"/>
            </w:pPr>
            <w:r>
              <w:rPr>
                <w:rFonts w:ascii="Times New Roman"/>
                <w:b w:val="false"/>
                <w:i w:val="false"/>
                <w:color w:val="000000"/>
                <w:sz w:val="20"/>
              </w:rPr>
              <w:t>
"Производственные площадки" (в части связанных с потребителем процессов)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Документы, подтверждающие результаты испытаний медицинских изделий в целях утверждения типа средств измерений (в отношении медицинских изделий, включенных в перечень видов медицинских изделий, подлежащих отнесению при их регистрации к средствам измерений, утвержденный Решением Совета Евразийской экономической комиссии от 12 февраля 2016 г. № 42), либо их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11 раздела X "Деятельность по верификации и валидации"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9 раздела VIII "Деятельность по верификации и валидации"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34. Фотографические изображения общего вида медицинского изделия и принадлежностей (при наличии) (размер не менее 180 мм x 240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"и" и "л" пункта 1 раздела I "Общее описание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"л" пункта 1 раздела I "Общее описание программного обеспечения, являющегося медицинским изделием"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 раздела I "Общие требования к содержанию технического файла на медицинское изделие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35. Документы, подтверждающие качество лекарственного средства, биологического материала и иных веществ, которые входят в состав медицинского изделия и контактируют с организмом человека в соответствии с назначением медицинского изделия, а также предназначены для применения только с учетом назначения медицинского изделия, определенного производителем, и выданные в соответствии с законодательством страны происхождения лекарственного средства, биологического материала и иного вещества, либо их копии (по применимости)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X "Деятельность по верификации и валидации"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261"/>
    <w:p>
      <w:pPr>
        <w:spacing w:after="0"/>
        <w:ind w:left="0"/>
        <w:jc w:val="both"/>
      </w:pPr>
      <w:r>
        <w:rPr>
          <w:rFonts w:ascii="Times New Roman"/>
          <w:b w:val="false"/>
          <w:i w:val="false"/>
          <w:color w:val="000000"/>
          <w:sz w:val="28"/>
        </w:rPr>
        <w:t xml:space="preserve">
      2 * Согласно </w:t>
      </w:r>
      <w:r>
        <w:rPr>
          <w:rFonts w:ascii="Times New Roman"/>
          <w:b w:val="false"/>
          <w:i w:val="false"/>
          <w:color w:val="000000"/>
          <w:sz w:val="28"/>
        </w:rPr>
        <w:t>приложению № 3</w:t>
      </w:r>
      <w:r>
        <w:rPr>
          <w:rFonts w:ascii="Times New Roman"/>
          <w:b w:val="false"/>
          <w:i w:val="false"/>
          <w:color w:val="000000"/>
          <w:sz w:val="28"/>
        </w:rPr>
        <w:t xml:space="preserve"> к Правилам, утвержденным Решением Совета Евразийской экономической комиссии от 12 февраля 2016 г. № 29.</w:t>
      </w:r>
    </w:p>
    <w:bookmarkEnd w:id="261"/>
    <w:bookmarkStart w:name="z322" w:id="262"/>
    <w:p>
      <w:pPr>
        <w:spacing w:after="0"/>
        <w:ind w:left="0"/>
        <w:jc w:val="both"/>
      </w:pPr>
      <w:r>
        <w:rPr>
          <w:rFonts w:ascii="Times New Roman"/>
          <w:b w:val="false"/>
          <w:i w:val="false"/>
          <w:color w:val="000000"/>
          <w:sz w:val="28"/>
        </w:rPr>
        <w:t xml:space="preserve">
      3 ** Согласно </w:t>
      </w:r>
      <w:r>
        <w:rPr>
          <w:rFonts w:ascii="Times New Roman"/>
          <w:b w:val="false"/>
          <w:i w:val="false"/>
          <w:color w:val="000000"/>
          <w:sz w:val="28"/>
        </w:rPr>
        <w:t>приложению № 4</w:t>
      </w:r>
      <w:r>
        <w:rPr>
          <w:rFonts w:ascii="Times New Roman"/>
          <w:b w:val="false"/>
          <w:i w:val="false"/>
          <w:color w:val="000000"/>
          <w:sz w:val="28"/>
        </w:rPr>
        <w:t xml:space="preserve"> к Правилам, утвержденным Решением Совета Евразийской экономической комиссии от 12 февраля 2016 г. № 29.</w:t>
      </w:r>
    </w:p>
    <w:bookmarkEnd w:id="262"/>
    <w:bookmarkStart w:name="z323" w:id="263"/>
    <w:p>
      <w:pPr>
        <w:spacing w:after="0"/>
        <w:ind w:left="0"/>
        <w:jc w:val="both"/>
      </w:pPr>
      <w:r>
        <w:rPr>
          <w:rFonts w:ascii="Times New Roman"/>
          <w:b w:val="false"/>
          <w:i w:val="false"/>
          <w:color w:val="000000"/>
          <w:sz w:val="28"/>
        </w:rPr>
        <w:t xml:space="preserve">
      4 *** Согласно </w:t>
      </w:r>
      <w:r>
        <w:rPr>
          <w:rFonts w:ascii="Times New Roman"/>
          <w:b w:val="false"/>
          <w:i w:val="false"/>
          <w:color w:val="000000"/>
          <w:sz w:val="28"/>
        </w:rPr>
        <w:t>приложению № 5</w:t>
      </w:r>
      <w:r>
        <w:rPr>
          <w:rFonts w:ascii="Times New Roman"/>
          <w:b w:val="false"/>
          <w:i w:val="false"/>
          <w:color w:val="000000"/>
          <w:sz w:val="28"/>
        </w:rPr>
        <w:t xml:space="preserve"> к Требованиям, утвержденным Решением Совета Евразийской экономической комиссии от 10 ноября 2017 г. № 106.</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Методическим рекомендациям</w:t>
            </w:r>
            <w:r>
              <w:br/>
            </w:r>
            <w:r>
              <w:rPr>
                <w:rFonts w:ascii="Times New Roman"/>
                <w:b w:val="false"/>
                <w:i w:val="false"/>
                <w:color w:val="000000"/>
                <w:sz w:val="20"/>
              </w:rPr>
              <w:t>по содержанию и структуре документов</w:t>
            </w:r>
            <w:r>
              <w:br/>
            </w:r>
            <w:r>
              <w:rPr>
                <w:rFonts w:ascii="Times New Roman"/>
                <w:b w:val="false"/>
                <w:i w:val="false"/>
                <w:color w:val="000000"/>
                <w:sz w:val="20"/>
              </w:rPr>
              <w:t>регистрационного досье медицинского изделия</w:t>
            </w:r>
            <w:r>
              <w:br/>
            </w:r>
            <w:r>
              <w:rPr>
                <w:rFonts w:ascii="Times New Roman"/>
                <w:b w:val="false"/>
                <w:i w:val="false"/>
                <w:color w:val="000000"/>
                <w:sz w:val="20"/>
              </w:rPr>
              <w:t>и проведению экспертизы безопасности, качества</w:t>
            </w:r>
            <w:r>
              <w:br/>
            </w:r>
            <w:r>
              <w:rPr>
                <w:rFonts w:ascii="Times New Roman"/>
                <w:b w:val="false"/>
                <w:i w:val="false"/>
                <w:color w:val="000000"/>
                <w:sz w:val="20"/>
              </w:rPr>
              <w:t>и эффективности медицинского изделия</w:t>
            </w:r>
            <w:r>
              <w:br/>
            </w:r>
            <w:r>
              <w:rPr>
                <w:rFonts w:ascii="Times New Roman"/>
                <w:b w:val="false"/>
                <w:i w:val="false"/>
                <w:color w:val="000000"/>
                <w:sz w:val="20"/>
              </w:rPr>
              <w:t>в целях его регистрации в рамках</w:t>
            </w:r>
            <w:r>
              <w:br/>
            </w:r>
            <w:r>
              <w:rPr>
                <w:rFonts w:ascii="Times New Roman"/>
                <w:b w:val="false"/>
                <w:i w:val="false"/>
                <w:color w:val="000000"/>
                <w:sz w:val="20"/>
              </w:rPr>
              <w:t>Евразийского экономического союза</w:t>
            </w:r>
          </w:p>
        </w:tc>
      </w:tr>
    </w:tbl>
    <w:bookmarkStart w:name="z325" w:id="264"/>
    <w:p>
      <w:pPr>
        <w:spacing w:after="0"/>
        <w:ind w:left="0"/>
        <w:jc w:val="left"/>
      </w:pPr>
      <w:r>
        <w:rPr>
          <w:rFonts w:ascii="Times New Roman"/>
          <w:b/>
          <w:i w:val="false"/>
          <w:color w:val="000000"/>
        </w:rPr>
        <w:t xml:space="preserve"> ПОРЯДОК</w:t>
      </w:r>
      <w:r>
        <w:br/>
      </w:r>
      <w:r>
        <w:rPr>
          <w:rFonts w:ascii="Times New Roman"/>
          <w:b/>
          <w:i w:val="false"/>
          <w:color w:val="000000"/>
        </w:rPr>
        <w:t>определения вида медицинского изделия в соответствии с номенклатурой медицинских изделий Евразийского экономического союза, создания новых видов медицинских изделий и их включение в номенклатуру</w:t>
      </w:r>
    </w:p>
    <w:bookmarkEnd w:id="264"/>
    <w:bookmarkStart w:name="z326" w:id="265"/>
    <w:p>
      <w:pPr>
        <w:spacing w:after="0"/>
        <w:ind w:left="0"/>
        <w:jc w:val="both"/>
      </w:pPr>
      <w:r>
        <w:rPr>
          <w:rFonts w:ascii="Times New Roman"/>
          <w:b w:val="false"/>
          <w:i w:val="false"/>
          <w:color w:val="000000"/>
          <w:sz w:val="28"/>
        </w:rPr>
        <w:t>
      1. В целях реализации Решения Коллегии Евразийской экономической комиссии от 29 декабря 2015 г. № 177 "О правилах ведения номенклатуры медицинских изделий" оператор номенклатуры медицинских изделий Евразийского экономического союза (далее соответственно - оператор, номенклатура, Союз) рассматривает запросы, поступающие от юридических или физических лиц, зарегистрированных в качестве индивидуальных предпринимателей, являющихся резидентами государства - члена Союза, а также уполномоченных органов, экспертных и иных организаций государств - членов Союза (далее - заявитель) в части определения вида медицинского изделия в соответствии с номенклатурой, создания новых видов медицинских изделий и включения их в номенклатуру. Оператор вправе привлекать к рассмотрению запросов организации, находящиеся в ведении (подчинении) оператора и наделенные полномочиями по рассмотрению запросов (далее - подведомственные организации).</w:t>
      </w:r>
    </w:p>
    <w:bookmarkEnd w:id="265"/>
    <w:bookmarkStart w:name="z327" w:id="266"/>
    <w:p>
      <w:pPr>
        <w:spacing w:after="0"/>
        <w:ind w:left="0"/>
        <w:jc w:val="both"/>
      </w:pPr>
      <w:r>
        <w:rPr>
          <w:rFonts w:ascii="Times New Roman"/>
          <w:b w:val="false"/>
          <w:i w:val="false"/>
          <w:color w:val="000000"/>
          <w:sz w:val="28"/>
        </w:rPr>
        <w:t>
      2. Для определения вида медицинского изделия и (или) подтверждения отсутствия в номенклатуре соответствующего вида для заявляемого медицинского изделия, заявитель вправе направить оператору (подведомственной организации) заявку на определение вида медицинского изделия в соответствии с номенклатурой по форме, предусмотренной приложением № 3 к Методическим рекомендациям по содержанию и структуре документов регистрационного досье медицинского изделия и проведению экспертизы безопасности, качества и эффективности медицинского изделия в целях его регистрации в рамках Евразийского экономического союза (далее - Методические рекомендации).</w:t>
      </w:r>
    </w:p>
    <w:bookmarkEnd w:id="266"/>
    <w:bookmarkStart w:name="z328" w:id="267"/>
    <w:p>
      <w:pPr>
        <w:spacing w:after="0"/>
        <w:ind w:left="0"/>
        <w:jc w:val="both"/>
      </w:pPr>
      <w:r>
        <w:rPr>
          <w:rFonts w:ascii="Times New Roman"/>
          <w:b w:val="false"/>
          <w:i w:val="false"/>
          <w:color w:val="000000"/>
          <w:sz w:val="28"/>
        </w:rPr>
        <w:t>
      Оператор (подведомственная организация) в течение 30 рабочих дней со дня получения заявки на определение вида медицинского изделия в соответствии с номенклатурой проводит экспертизу представленных сведений и направляет заявителю сведения о наличии или отсутствии в номенклатуре соответствующего вида для заявляемого медицинского изделия.</w:t>
      </w:r>
    </w:p>
    <w:bookmarkEnd w:id="267"/>
    <w:bookmarkStart w:name="z329" w:id="268"/>
    <w:p>
      <w:pPr>
        <w:spacing w:after="0"/>
        <w:ind w:left="0"/>
        <w:jc w:val="both"/>
      </w:pPr>
      <w:r>
        <w:rPr>
          <w:rFonts w:ascii="Times New Roman"/>
          <w:b w:val="false"/>
          <w:i w:val="false"/>
          <w:color w:val="000000"/>
          <w:sz w:val="28"/>
        </w:rPr>
        <w:t>
      3. В случае подтверждения отсутствия в номенклатуре соответствующего вида для заявляемого медицинского изделия заявитель вправе подать оператору (подведомственной организации) заявку на создание нового вида медицинского изделия в номенклатуре по форме, предусмотренной приложением № 4 к Методическим рекомендациям (далее - заявка). Для каждого вида медицинского изделия составляется отдельная заявка.</w:t>
      </w:r>
    </w:p>
    <w:bookmarkEnd w:id="268"/>
    <w:bookmarkStart w:name="z330" w:id="269"/>
    <w:p>
      <w:pPr>
        <w:spacing w:after="0"/>
        <w:ind w:left="0"/>
        <w:jc w:val="both"/>
      </w:pPr>
      <w:r>
        <w:rPr>
          <w:rFonts w:ascii="Times New Roman"/>
          <w:b w:val="false"/>
          <w:i w:val="false"/>
          <w:color w:val="000000"/>
          <w:sz w:val="28"/>
        </w:rPr>
        <w:t>
      К заявке должны быть приложены следующие документы:</w:t>
      </w:r>
    </w:p>
    <w:bookmarkEnd w:id="269"/>
    <w:bookmarkStart w:name="z331" w:id="270"/>
    <w:p>
      <w:pPr>
        <w:spacing w:after="0"/>
        <w:ind w:left="0"/>
        <w:jc w:val="both"/>
      </w:pPr>
      <w:r>
        <w:rPr>
          <w:rFonts w:ascii="Times New Roman"/>
          <w:b w:val="false"/>
          <w:i w:val="false"/>
          <w:color w:val="000000"/>
          <w:sz w:val="28"/>
        </w:rPr>
        <w:t>
      копия заявки на определение вида медицинского изделия в соответствии с номенклатурой (по форме, предусмотренной приложением № 3 к Методическим рекомендациям);</w:t>
      </w:r>
    </w:p>
    <w:bookmarkEnd w:id="270"/>
    <w:bookmarkStart w:name="z332" w:id="271"/>
    <w:p>
      <w:pPr>
        <w:spacing w:after="0"/>
        <w:ind w:left="0"/>
        <w:jc w:val="both"/>
      </w:pPr>
      <w:r>
        <w:rPr>
          <w:rFonts w:ascii="Times New Roman"/>
          <w:b w:val="false"/>
          <w:i w:val="false"/>
          <w:color w:val="000000"/>
          <w:sz w:val="28"/>
        </w:rPr>
        <w:t>
      копия сведений, представленных оператором (подведомственной организацией), об отсутствии в номенклатуре соответствующего вида для заявляемого медицинского изделия;</w:t>
      </w:r>
    </w:p>
    <w:bookmarkEnd w:id="271"/>
    <w:bookmarkStart w:name="z333" w:id="272"/>
    <w:p>
      <w:pPr>
        <w:spacing w:after="0"/>
        <w:ind w:left="0"/>
        <w:jc w:val="both"/>
      </w:pPr>
      <w:r>
        <w:rPr>
          <w:rFonts w:ascii="Times New Roman"/>
          <w:b w:val="false"/>
          <w:i w:val="false"/>
          <w:color w:val="000000"/>
          <w:sz w:val="28"/>
        </w:rPr>
        <w:t>
      техническое описание медицинского изделия (в том числе подробное описание новых свойств и характеристик, которые потребовали создание нового вида) на русском и английском языках;</w:t>
      </w:r>
    </w:p>
    <w:bookmarkEnd w:id="272"/>
    <w:bookmarkStart w:name="z334" w:id="273"/>
    <w:p>
      <w:pPr>
        <w:spacing w:after="0"/>
        <w:ind w:left="0"/>
        <w:jc w:val="both"/>
      </w:pPr>
      <w:r>
        <w:rPr>
          <w:rFonts w:ascii="Times New Roman"/>
          <w:b w:val="false"/>
          <w:i w:val="false"/>
          <w:color w:val="000000"/>
          <w:sz w:val="28"/>
        </w:rPr>
        <w:t>
      инструкция по применению медицинского изделия на русском и английском языках.</w:t>
      </w:r>
    </w:p>
    <w:bookmarkEnd w:id="273"/>
    <w:bookmarkStart w:name="z335" w:id="274"/>
    <w:p>
      <w:pPr>
        <w:spacing w:after="0"/>
        <w:ind w:left="0"/>
        <w:jc w:val="both"/>
      </w:pPr>
      <w:r>
        <w:rPr>
          <w:rFonts w:ascii="Times New Roman"/>
          <w:b w:val="false"/>
          <w:i w:val="false"/>
          <w:color w:val="000000"/>
          <w:sz w:val="28"/>
        </w:rPr>
        <w:t>
      4. Рассмотрение заявки осуществляется на основании договора, заключенного между заявителем и подведомственной организацией, в соответствии с законодательством государства - члена Союза, на территории которого зарегистрирован оператор. Сведения о размере платы за рассмотрение заявки размещаются на официальном сайте подведомственной организации в информационно</w:t>
      </w:r>
    </w:p>
    <w:bookmarkEnd w:id="274"/>
    <w:bookmarkStart w:name="z336" w:id="275"/>
    <w:p>
      <w:pPr>
        <w:spacing w:after="0"/>
        <w:ind w:left="0"/>
        <w:jc w:val="both"/>
      </w:pPr>
      <w:r>
        <w:rPr>
          <w:rFonts w:ascii="Times New Roman"/>
          <w:b w:val="false"/>
          <w:i w:val="false"/>
          <w:color w:val="000000"/>
          <w:sz w:val="28"/>
        </w:rPr>
        <w:t>
      телекоммуникационной сети "Интернет".</w:t>
      </w:r>
    </w:p>
    <w:bookmarkEnd w:id="275"/>
    <w:bookmarkStart w:name="z337" w:id="276"/>
    <w:p>
      <w:pPr>
        <w:spacing w:after="0"/>
        <w:ind w:left="0"/>
        <w:jc w:val="both"/>
      </w:pPr>
      <w:r>
        <w:rPr>
          <w:rFonts w:ascii="Times New Roman"/>
          <w:b w:val="false"/>
          <w:i w:val="false"/>
          <w:color w:val="000000"/>
          <w:sz w:val="28"/>
        </w:rPr>
        <w:t>
      5. Уполномоченные органы государств - членов Союза на основании заключенных соглашений с Агентством Глобальной номенклатуры медицинских изделий по вопросам использования оригинальных кодов видов медицинских изделий, включенных в Глобальную номенклатуру медицинских изделий, а также по вопросам включения в Глобальную номенклатуру медицинских изделий новых видов медицинских изделий вправе самостоятельно осуществлять процедуру создания нового вида медицинского изделия.</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Методическим рекомендациям</w:t>
            </w:r>
            <w:r>
              <w:br/>
            </w:r>
            <w:r>
              <w:rPr>
                <w:rFonts w:ascii="Times New Roman"/>
                <w:b w:val="false"/>
                <w:i w:val="false"/>
                <w:color w:val="000000"/>
                <w:sz w:val="20"/>
              </w:rPr>
              <w:t>по содержанию и структуре документов</w:t>
            </w:r>
            <w:r>
              <w:br/>
            </w:r>
            <w:r>
              <w:rPr>
                <w:rFonts w:ascii="Times New Roman"/>
                <w:b w:val="false"/>
                <w:i w:val="false"/>
                <w:color w:val="000000"/>
                <w:sz w:val="20"/>
              </w:rPr>
              <w:t>регистрационного досье медицинского изделия</w:t>
            </w:r>
            <w:r>
              <w:br/>
            </w:r>
            <w:r>
              <w:rPr>
                <w:rFonts w:ascii="Times New Roman"/>
                <w:b w:val="false"/>
                <w:i w:val="false"/>
                <w:color w:val="000000"/>
                <w:sz w:val="20"/>
              </w:rPr>
              <w:t>и проведению экспертизы безопасности, качества</w:t>
            </w:r>
            <w:r>
              <w:br/>
            </w:r>
            <w:r>
              <w:rPr>
                <w:rFonts w:ascii="Times New Roman"/>
                <w:b w:val="false"/>
                <w:i w:val="false"/>
                <w:color w:val="000000"/>
                <w:sz w:val="20"/>
              </w:rPr>
              <w:t>и эффективности медицинского изделия</w:t>
            </w:r>
            <w:r>
              <w:br/>
            </w:r>
            <w:r>
              <w:rPr>
                <w:rFonts w:ascii="Times New Roman"/>
                <w:b w:val="false"/>
                <w:i w:val="false"/>
                <w:color w:val="000000"/>
                <w:sz w:val="20"/>
              </w:rPr>
              <w:t>в целях его регистрации в рамках</w:t>
            </w:r>
            <w:r>
              <w:br/>
            </w:r>
            <w:r>
              <w:rPr>
                <w:rFonts w:ascii="Times New Roman"/>
                <w:b w:val="false"/>
                <w:i w:val="false"/>
                <w:color w:val="000000"/>
                <w:sz w:val="20"/>
              </w:rPr>
              <w:t>Евразийского экономического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0" w:id="277"/>
    <w:p>
      <w:pPr>
        <w:spacing w:after="0"/>
        <w:ind w:left="0"/>
        <w:jc w:val="left"/>
      </w:pPr>
      <w:r>
        <w:rPr>
          <w:rFonts w:ascii="Times New Roman"/>
          <w:b/>
          <w:i w:val="false"/>
          <w:color w:val="000000"/>
        </w:rPr>
        <w:t xml:space="preserve"> ЗАЯВКА</w:t>
      </w:r>
      <w:r>
        <w:br/>
      </w:r>
      <w:r>
        <w:rPr>
          <w:rFonts w:ascii="Times New Roman"/>
          <w:b/>
          <w:i w:val="false"/>
          <w:color w:val="000000"/>
        </w:rPr>
        <w:t>на определение вида медицинского изделия в соответствии с номенклатурой медицинских изделий Евразийского экономического союза</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(производителе или уполномоченном представителе производителя):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и полное наименование юридического лица или фамилия, имя, отчество (при наличии) физического лица, зарегистрированного в качестве индивидуального предпринимателя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юридического лица или физического лица, зарегистрированного в качестве индивидуального предпринимателя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Фирменное наименование юридического лица или физического лица, зарегистрированного в качестве индивидуального предпринимателя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нахождения) юридического лица или место жительства физического лица, зарегистрированного в качестве индивидуального предпринимателя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и полное наименование юридического лица или фамилия, имя, отчество (при наличии) физического лица, зарегистрированного в качестве индивидуального предпринимателя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юридического лица или физического лица, зарегистрированного в качестве индивидуального предпринимателя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Фирменное наименование юридического лица или физического лица, зарегистрированного в качестве индивидуального предпринимателя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нахождения) юридического лица или место жительства физического лица, зарегистрированного в качестве индивидуального предпринимателя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производства медицинского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медицинском изделии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 (указываются все модели (марки) медицинского изделия, для которых предполагается создание новых видов медицинского изделия) на английском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 специфически сформулированное назначение медицинского изделия (для каждой модели, для которой предполагается создание нового вида медицинского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устройства (в том числе информация о материале изготовления, инвазивности, стерильности, наличии питания и его типе, условиях применения (например, медицинское учреждение, для домашнего использования), о возможности рассмотрения в качестве системы или ее части; в отношении изделия для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диагностики - сведения об аналите) и принципа действия медицинского изделия, в том числе подробное описание новых свойств и характеристик, которые потребовали создание нового вида (для каждой модели (марки) медицинского изделия, для которой предполагается создание нового вида медицинского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клинического применения (для каждой модели (марки) медицинского изделия, для которой предполагается создание нового вида медицинского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близкие виды медицинского изделия, имеющиеся в номенклатуре медицинских изделий (для каждой модели (марки) медицинского изделия, для которой предполагается создание нового вида медицинского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(для близкого вида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(для близкого вида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(для близкого вида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несоответствия данному виду (для близкого вида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(для близкого вида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(для близкого вида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(для близкого вида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несоответствия данному виду (для близкого вида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Методическим рекомендациям</w:t>
            </w:r>
            <w:r>
              <w:br/>
            </w:r>
            <w:r>
              <w:rPr>
                <w:rFonts w:ascii="Times New Roman"/>
                <w:b w:val="false"/>
                <w:i w:val="false"/>
                <w:color w:val="000000"/>
                <w:sz w:val="20"/>
              </w:rPr>
              <w:t>по содержанию и структуре документов</w:t>
            </w:r>
            <w:r>
              <w:br/>
            </w:r>
            <w:r>
              <w:rPr>
                <w:rFonts w:ascii="Times New Roman"/>
                <w:b w:val="false"/>
                <w:i w:val="false"/>
                <w:color w:val="000000"/>
                <w:sz w:val="20"/>
              </w:rPr>
              <w:t>регистрационного досье медицинского изделия</w:t>
            </w:r>
            <w:r>
              <w:br/>
            </w:r>
            <w:r>
              <w:rPr>
                <w:rFonts w:ascii="Times New Roman"/>
                <w:b w:val="false"/>
                <w:i w:val="false"/>
                <w:color w:val="000000"/>
                <w:sz w:val="20"/>
              </w:rPr>
              <w:t>и проведению экспертизы безопасности, качества</w:t>
            </w:r>
            <w:r>
              <w:br/>
            </w:r>
            <w:r>
              <w:rPr>
                <w:rFonts w:ascii="Times New Roman"/>
                <w:b w:val="false"/>
                <w:i w:val="false"/>
                <w:color w:val="000000"/>
                <w:sz w:val="20"/>
              </w:rPr>
              <w:t>и эффективности медицинского изделия</w:t>
            </w:r>
            <w:r>
              <w:br/>
            </w:r>
            <w:r>
              <w:rPr>
                <w:rFonts w:ascii="Times New Roman"/>
                <w:b w:val="false"/>
                <w:i w:val="false"/>
                <w:color w:val="000000"/>
                <w:sz w:val="20"/>
              </w:rPr>
              <w:t>в целях его регистрации в рамках</w:t>
            </w:r>
            <w:r>
              <w:br/>
            </w:r>
            <w:r>
              <w:rPr>
                <w:rFonts w:ascii="Times New Roman"/>
                <w:b w:val="false"/>
                <w:i w:val="false"/>
                <w:color w:val="000000"/>
                <w:sz w:val="20"/>
              </w:rPr>
              <w:t>Евразийского экономического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3" w:id="278"/>
    <w:p>
      <w:pPr>
        <w:spacing w:after="0"/>
        <w:ind w:left="0"/>
        <w:jc w:val="left"/>
      </w:pPr>
      <w:r>
        <w:rPr>
          <w:rFonts w:ascii="Times New Roman"/>
          <w:b/>
          <w:i w:val="false"/>
          <w:color w:val="000000"/>
        </w:rPr>
        <w:t xml:space="preserve"> ЗАЯВКА</w:t>
      </w:r>
      <w:r>
        <w:br/>
      </w:r>
      <w:r>
        <w:rPr>
          <w:rFonts w:ascii="Times New Roman"/>
          <w:b/>
          <w:i w:val="false"/>
          <w:color w:val="000000"/>
        </w:rPr>
        <w:t>на создание нового вида медицинского изделия в номенклатуре медицинских изделий Евразийского экономического союза</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и полное наименование юридического лица или фамилия, имя, отчество (при наличии) физического лица, зарегистрированного в качестве индивидуального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юридического лица или физического лица, зарегистрированного в качестве индивидуального предпринимателя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Фирменное наименование юридического лица или физического лица, зарегистрированного в качестве индивидуального предпринимателя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нахождения) юридического лица или место жительства физического лица, зарегистрированного в качестве индивидуального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 (модели (марки) медицинского изделия), для которого требуется создание нового вида медицинского изделия на английском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Методическим рекомендациям</w:t>
            </w:r>
            <w:r>
              <w:br/>
            </w:r>
            <w:r>
              <w:rPr>
                <w:rFonts w:ascii="Times New Roman"/>
                <w:b w:val="false"/>
                <w:i w:val="false"/>
                <w:color w:val="000000"/>
                <w:sz w:val="20"/>
              </w:rPr>
              <w:t>по содержанию и структуре документов</w:t>
            </w:r>
            <w:r>
              <w:br/>
            </w:r>
            <w:r>
              <w:rPr>
                <w:rFonts w:ascii="Times New Roman"/>
                <w:b w:val="false"/>
                <w:i w:val="false"/>
                <w:color w:val="000000"/>
                <w:sz w:val="20"/>
              </w:rPr>
              <w:t>регистрационного досье медицинского изделия</w:t>
            </w:r>
            <w:r>
              <w:br/>
            </w:r>
            <w:r>
              <w:rPr>
                <w:rFonts w:ascii="Times New Roman"/>
                <w:b w:val="false"/>
                <w:i w:val="false"/>
                <w:color w:val="000000"/>
                <w:sz w:val="20"/>
              </w:rPr>
              <w:t>и проведению экспертизы безопасности, качества</w:t>
            </w:r>
            <w:r>
              <w:br/>
            </w:r>
            <w:r>
              <w:rPr>
                <w:rFonts w:ascii="Times New Roman"/>
                <w:b w:val="false"/>
                <w:i w:val="false"/>
                <w:color w:val="000000"/>
                <w:sz w:val="20"/>
              </w:rPr>
              <w:t>и эффективности медицинского изделия</w:t>
            </w:r>
            <w:r>
              <w:br/>
            </w:r>
            <w:r>
              <w:rPr>
                <w:rFonts w:ascii="Times New Roman"/>
                <w:b w:val="false"/>
                <w:i w:val="false"/>
                <w:color w:val="000000"/>
                <w:sz w:val="20"/>
              </w:rPr>
              <w:t>в целях его регистрации в рамках</w:t>
            </w:r>
            <w:r>
              <w:br/>
            </w:r>
            <w:r>
              <w:rPr>
                <w:rFonts w:ascii="Times New Roman"/>
                <w:b w:val="false"/>
                <w:i w:val="false"/>
                <w:color w:val="000000"/>
                <w:sz w:val="20"/>
              </w:rPr>
              <w:t>Евразийского экономического союза</w:t>
            </w:r>
          </w:p>
        </w:tc>
      </w:tr>
    </w:tbl>
    <w:bookmarkStart w:name="z345" w:id="279"/>
    <w:p>
      <w:pPr>
        <w:spacing w:after="0"/>
        <w:ind w:left="0"/>
        <w:jc w:val="left"/>
      </w:pPr>
      <w:r>
        <w:rPr>
          <w:rFonts w:ascii="Times New Roman"/>
          <w:b/>
          <w:i w:val="false"/>
          <w:color w:val="000000"/>
        </w:rPr>
        <w:t xml:space="preserve"> АЛГОРИТМ</w:t>
      </w:r>
      <w:r>
        <w:br/>
      </w:r>
      <w:r>
        <w:rPr>
          <w:rFonts w:ascii="Times New Roman"/>
          <w:b/>
          <w:i w:val="false"/>
          <w:color w:val="000000"/>
        </w:rPr>
        <w:t>системного подхода к оценке биологического действия медицинского изделия в условиях in vitro и in vivo в рамках процесса менеджмента риска</w:t>
      </w:r>
    </w:p>
    <w:bookmarkEnd w:id="279"/>
    <w:bookmarkStart w:name="z346"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7" w:id="281"/>
    <w:p>
      <w:pPr>
        <w:spacing w:after="0"/>
        <w:ind w:left="0"/>
        <w:jc w:val="both"/>
      </w:pPr>
      <w:r>
        <w:rPr>
          <w:rFonts w:ascii="Times New Roman"/>
          <w:b w:val="false"/>
          <w:i w:val="false"/>
          <w:color w:val="000000"/>
          <w:sz w:val="28"/>
        </w:rPr>
        <w:t>
      *МИ - медицинское изделие.</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w:t>
            </w:r>
            <w:r>
              <w:rPr>
                <w:rFonts w:ascii="Times New Roman"/>
                <w:b w:val="false"/>
                <w:i w:val="false"/>
                <w:color w:val="000000"/>
                <w:sz w:val="20"/>
              </w:rPr>
              <w:t>6</w:t>
            </w:r>
            <w:r>
              <w:br/>
            </w:r>
            <w:r>
              <w:rPr>
                <w:rFonts w:ascii="Times New Roman"/>
                <w:b w:val="false"/>
                <w:i w:val="false"/>
                <w:color w:val="000000"/>
                <w:sz w:val="20"/>
              </w:rPr>
              <w:t>к Методическим рекомендациям</w:t>
            </w:r>
            <w:r>
              <w:br/>
            </w:r>
            <w:r>
              <w:rPr>
                <w:rFonts w:ascii="Times New Roman"/>
                <w:b w:val="false"/>
                <w:i w:val="false"/>
                <w:color w:val="000000"/>
                <w:sz w:val="20"/>
              </w:rPr>
              <w:t>по содержанию и структуре документов</w:t>
            </w:r>
            <w:r>
              <w:br/>
            </w:r>
            <w:r>
              <w:rPr>
                <w:rFonts w:ascii="Times New Roman"/>
                <w:b w:val="false"/>
                <w:i w:val="false"/>
                <w:color w:val="000000"/>
                <w:sz w:val="20"/>
              </w:rPr>
              <w:t>регистрационного досье медицинского изделия</w:t>
            </w:r>
            <w:r>
              <w:br/>
            </w:r>
            <w:r>
              <w:rPr>
                <w:rFonts w:ascii="Times New Roman"/>
                <w:b w:val="false"/>
                <w:i w:val="false"/>
                <w:color w:val="000000"/>
                <w:sz w:val="20"/>
              </w:rPr>
              <w:t>и проведению экспертизы безопасности, качества</w:t>
            </w:r>
            <w:r>
              <w:br/>
            </w:r>
            <w:r>
              <w:rPr>
                <w:rFonts w:ascii="Times New Roman"/>
                <w:b w:val="false"/>
                <w:i w:val="false"/>
                <w:color w:val="000000"/>
                <w:sz w:val="20"/>
              </w:rPr>
              <w:t>и эффективности медицинского изделия</w:t>
            </w:r>
            <w:r>
              <w:br/>
            </w:r>
            <w:r>
              <w:rPr>
                <w:rFonts w:ascii="Times New Roman"/>
                <w:b w:val="false"/>
                <w:i w:val="false"/>
                <w:color w:val="000000"/>
                <w:sz w:val="20"/>
              </w:rPr>
              <w:t>в целях его регистрации в рамках</w:t>
            </w:r>
            <w:r>
              <w:br/>
            </w:r>
            <w:r>
              <w:rPr>
                <w:rFonts w:ascii="Times New Roman"/>
                <w:b w:val="false"/>
                <w:i w:val="false"/>
                <w:color w:val="000000"/>
                <w:sz w:val="20"/>
              </w:rPr>
              <w:t>Евразийского экономического союза</w:t>
            </w:r>
          </w:p>
        </w:tc>
      </w:tr>
    </w:tbl>
    <w:bookmarkStart w:name="z349" w:id="282"/>
    <w:p>
      <w:pPr>
        <w:spacing w:after="0"/>
        <w:ind w:left="0"/>
        <w:jc w:val="left"/>
      </w:pPr>
      <w:r>
        <w:rPr>
          <w:rFonts w:ascii="Times New Roman"/>
          <w:b/>
          <w:i w:val="false"/>
          <w:color w:val="000000"/>
        </w:rPr>
        <w:t xml:space="preserve"> РУКОВОДСТВО</w:t>
      </w:r>
      <w:r>
        <w:br/>
      </w:r>
      <w:r>
        <w:rPr>
          <w:rFonts w:ascii="Times New Roman"/>
          <w:b/>
          <w:i w:val="false"/>
          <w:color w:val="000000"/>
        </w:rPr>
        <w:t>по представлению сведений в отчете о клиническом доказательстве эффективности и безопасности медицинского изделия</w:t>
      </w:r>
    </w:p>
    <w:bookmarkEnd w:id="282"/>
    <w:bookmarkStart w:name="z350" w:id="283"/>
    <w:p>
      <w:pPr>
        <w:spacing w:after="0"/>
        <w:ind w:left="0"/>
        <w:jc w:val="left"/>
      </w:pPr>
      <w:r>
        <w:rPr>
          <w:rFonts w:ascii="Times New Roman"/>
          <w:b/>
          <w:i w:val="false"/>
          <w:color w:val="000000"/>
        </w:rPr>
        <w:t xml:space="preserve"> I. Общие положения</w:t>
      </w:r>
    </w:p>
    <w:bookmarkEnd w:id="283"/>
    <w:bookmarkStart w:name="z351" w:id="284"/>
    <w:p>
      <w:pPr>
        <w:spacing w:after="0"/>
        <w:ind w:left="0"/>
        <w:jc w:val="both"/>
      </w:pPr>
      <w:r>
        <w:rPr>
          <w:rFonts w:ascii="Times New Roman"/>
          <w:b w:val="false"/>
          <w:i w:val="false"/>
          <w:color w:val="000000"/>
          <w:sz w:val="28"/>
        </w:rPr>
        <w:t>
      1. Отчет о клиническом доказательстве эффективности и безопасности медицинского изделия содержит информацию о клинической безопасности и эффективности медицинского изделия, основанную на всех имеющихся клинических данных о медицинском изделии, и может состоять из нескольких разделов (в случае если клинические данные получены разными методами).</w:t>
      </w:r>
    </w:p>
    <w:bookmarkEnd w:id="284"/>
    <w:bookmarkStart w:name="z352" w:id="285"/>
    <w:p>
      <w:pPr>
        <w:spacing w:after="0"/>
        <w:ind w:left="0"/>
        <w:jc w:val="both"/>
      </w:pPr>
      <w:r>
        <w:rPr>
          <w:rFonts w:ascii="Times New Roman"/>
          <w:b w:val="false"/>
          <w:i w:val="false"/>
          <w:color w:val="000000"/>
          <w:sz w:val="28"/>
        </w:rPr>
        <w:t xml:space="preserve">
      Отчет о клиническом доказательстве эффективности и безопасности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(где применимо) основывается на определении или подтверждении научной обоснованности аналита, аналитической эффективности и клинической эффективности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при его использовании по назначению, определенному производителем.</w:t>
      </w:r>
    </w:p>
    <w:bookmarkEnd w:id="285"/>
    <w:bookmarkStart w:name="z353" w:id="286"/>
    <w:p>
      <w:pPr>
        <w:spacing w:after="0"/>
        <w:ind w:left="0"/>
        <w:jc w:val="both"/>
      </w:pPr>
      <w:r>
        <w:rPr>
          <w:rFonts w:ascii="Times New Roman"/>
          <w:b w:val="false"/>
          <w:i w:val="false"/>
          <w:color w:val="000000"/>
          <w:sz w:val="28"/>
        </w:rPr>
        <w:t>
      Производитель самостоятельно определяет перечень разделов отчета о клиническом доказательстве эффективности и безопасности медицинского изделия исходя из примененных им методов получения клинических данных.</w:t>
      </w:r>
    </w:p>
    <w:bookmarkEnd w:id="286"/>
    <w:bookmarkStart w:name="z354" w:id="287"/>
    <w:p>
      <w:pPr>
        <w:spacing w:after="0"/>
        <w:ind w:left="0"/>
        <w:jc w:val="both"/>
      </w:pPr>
      <w:r>
        <w:rPr>
          <w:rFonts w:ascii="Times New Roman"/>
          <w:b w:val="false"/>
          <w:i w:val="false"/>
          <w:color w:val="000000"/>
          <w:sz w:val="28"/>
        </w:rPr>
        <w:t>
      2. В клинических данных о медицинском изделии следует указывать сроки, цели и задачи проведения клинических либо клинико-лабораторных испытаний (исследований), группы пациентов, критерии выбора пациентов, выявленные в ходе проведения клинических либо клинико-лабораторных испытаний (исследований) неблагоприятные события (инциденты), вид проведенных испытаний (исследований) (например, испытания, проведенные в целях регистрации либо проведенные на пострегистрационном этапе), полученные статистические данные клинических либо клинико-лабораторных испытаний (исследований), материалы и методы, которые были использованы в ходе проведения клинических либо клинико-лабораторных испытаний (исследований), наименования медицинских организаций (клинических центров), в которых проводились такие испытания (исследования), а также другая информация в соответствии с рекомендациями Международного форума регуляторов медицинских изделий (IMDRF).</w:t>
      </w:r>
    </w:p>
    <w:bookmarkEnd w:id="287"/>
    <w:bookmarkStart w:name="z355" w:id="288"/>
    <w:p>
      <w:pPr>
        <w:spacing w:after="0"/>
        <w:ind w:left="0"/>
        <w:jc w:val="both"/>
      </w:pPr>
      <w:r>
        <w:rPr>
          <w:rFonts w:ascii="Times New Roman"/>
          <w:b w:val="false"/>
          <w:i w:val="false"/>
          <w:color w:val="000000"/>
          <w:sz w:val="28"/>
        </w:rPr>
        <w:t xml:space="preserve">
      3. К клиническим данным о медицинском изделии, полученным в результате проведения клинических либо клинико-лабораторных испытаний (исследований) в Евразийском экономическом союзе (далее - Союз)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клинических и клинико-лабораторных испытаний (исследований) медицинских изделий, утвержденными Решением Совета Евразийской экономической комиссии от 12 февраля 2016 г. № 29 (далее - Правила проведения клинических испытаний), прилагаются программа клинического либо клинико-лабораторного испытания (исследования) и отчет о клиническом либо клинико-лабораторном испытании (исследовании) медицинского изделия.</w:t>
      </w:r>
    </w:p>
    <w:bookmarkEnd w:id="288"/>
    <w:bookmarkStart w:name="z356" w:id="289"/>
    <w:p>
      <w:pPr>
        <w:spacing w:after="0"/>
        <w:ind w:left="0"/>
        <w:jc w:val="both"/>
      </w:pPr>
      <w:r>
        <w:rPr>
          <w:rFonts w:ascii="Times New Roman"/>
          <w:b w:val="false"/>
          <w:i w:val="false"/>
          <w:color w:val="000000"/>
          <w:sz w:val="28"/>
        </w:rPr>
        <w:t>
      4. Отзывы медицинских организаций (клинических центров) об опыте применения медицинского изделия без представления обосновывающих (подтверждающих) клинических данных о медицинском изделии не могут быть приняты в качестве доказательства эффективности и безопасности медицинского изделия.</w:t>
      </w:r>
    </w:p>
    <w:bookmarkEnd w:id="289"/>
    <w:bookmarkStart w:name="z357" w:id="290"/>
    <w:p>
      <w:pPr>
        <w:spacing w:after="0"/>
        <w:ind w:left="0"/>
        <w:jc w:val="left"/>
      </w:pPr>
      <w:r>
        <w:rPr>
          <w:rFonts w:ascii="Times New Roman"/>
          <w:b/>
          <w:i w:val="false"/>
          <w:color w:val="000000"/>
        </w:rPr>
        <w:t xml:space="preserve"> II. Клинические данные о медицинском изделии, полученные при проведении клинических испытаний (исследований) медицинского изделия или при применении медицинского изделия в государствах, не являющихся членами Союза</w:t>
      </w:r>
    </w:p>
    <w:bookmarkEnd w:id="290"/>
    <w:bookmarkStart w:name="z358" w:id="291"/>
    <w:p>
      <w:pPr>
        <w:spacing w:after="0"/>
        <w:ind w:left="0"/>
        <w:jc w:val="both"/>
      </w:pPr>
      <w:r>
        <w:rPr>
          <w:rFonts w:ascii="Times New Roman"/>
          <w:b w:val="false"/>
          <w:i w:val="false"/>
          <w:color w:val="000000"/>
          <w:sz w:val="28"/>
        </w:rPr>
        <w:t>
      5. Клинические данные о медицинском изделии, полученные при проведении клинических испытаний (исследований) или при применении медицинского изделия в государствах, не являющихся членами Союза, могут быть представлены в отчете о клиническом доказательстве эффективности и безопасности медицинского изделия для доказательства эффективности и безопасности медицинского изделия в случае, если такие данные подтверждают эффективность и безопасность медицинского изделия по показаниям к медицинскому применению в соответствии с назначением медицинского изделия. Клинические данные о медицинском изделии, полученные при проведении клинических испытаний (исследований) в государствах, не являющихся членами Союза, представляемые заявителем в отчете о клиническом доказательстве эффективности и безопасности медицинского изделия, признаются уполномоченным органом (экспертной организацией) в качестве источника клинических данных о медицинском изделии в случае выполнения одного из следующих условий:</w:t>
      </w:r>
    </w:p>
    <w:bookmarkEnd w:id="291"/>
    <w:bookmarkStart w:name="z359" w:id="292"/>
    <w:p>
      <w:pPr>
        <w:spacing w:after="0"/>
        <w:ind w:left="0"/>
        <w:jc w:val="both"/>
      </w:pPr>
      <w:r>
        <w:rPr>
          <w:rFonts w:ascii="Times New Roman"/>
          <w:b w:val="false"/>
          <w:i w:val="false"/>
          <w:color w:val="000000"/>
          <w:sz w:val="28"/>
        </w:rPr>
        <w:t>
      а) клинические данные подтверждены публикациями в специализированных журналах или отчетами Всемирной организации здравоохранения по программе контроля безопасности и эффективности медицинских изделий ("The WHO prequalification project"), размещенными на официальном сайте Всемирной организации здравоохранения в информационно-телекоммуникационной сети "Интернет".</w:t>
      </w:r>
    </w:p>
    <w:bookmarkEnd w:id="292"/>
    <w:bookmarkStart w:name="z360" w:id="293"/>
    <w:p>
      <w:pPr>
        <w:spacing w:after="0"/>
        <w:ind w:left="0"/>
        <w:jc w:val="both"/>
      </w:pPr>
      <w:r>
        <w:rPr>
          <w:rFonts w:ascii="Times New Roman"/>
          <w:b w:val="false"/>
          <w:i w:val="false"/>
          <w:color w:val="000000"/>
          <w:sz w:val="28"/>
        </w:rPr>
        <w:t>
      К специализированным журналам относятся любые журналы международного уровня, специализирующиеся в области медицинского применения регистрируемого медицинского изделия, а также публикации на международных веб-ресурсах и в базах данных в области здравоохранения (например, Medscape, Medline, Pubmed, new England Journal of Medicine). Публикации относятся к регистрируемому медицинскому изделию и содержат сведения, позволяющие проводить оценку его свойств и характеристик. Представление публикаций о технологии применения медицинского изделия (например, о проведении стентирования, радиологической терапии и т. д.) вместо публикаций, содержащих сведения, позволяющие проводить оценку свойств и характеристик регистрируемого медицинского изделия, недопустимо;</w:t>
      </w:r>
    </w:p>
    <w:bookmarkEnd w:id="293"/>
    <w:bookmarkStart w:name="z361" w:id="294"/>
    <w:p>
      <w:pPr>
        <w:spacing w:after="0"/>
        <w:ind w:left="0"/>
        <w:jc w:val="both"/>
      </w:pPr>
      <w:r>
        <w:rPr>
          <w:rFonts w:ascii="Times New Roman"/>
          <w:b w:val="false"/>
          <w:i w:val="false"/>
          <w:color w:val="000000"/>
          <w:sz w:val="28"/>
        </w:rPr>
        <w:t>
      б) результаты проведения клинических испытаний (исследований) медицинского изделия представлены в соответствии с рекомендациями Международного форума регуляторов медицинских изделий (IMDRF). Проведенные клинические испытания (исследования) медицинского изделия позволяют верифицировать их соответствие международным рекомендациям.</w:t>
      </w:r>
    </w:p>
    <w:bookmarkEnd w:id="294"/>
    <w:bookmarkStart w:name="z362" w:id="295"/>
    <w:p>
      <w:pPr>
        <w:spacing w:after="0"/>
        <w:ind w:left="0"/>
        <w:jc w:val="left"/>
      </w:pPr>
      <w:r>
        <w:rPr>
          <w:rFonts w:ascii="Times New Roman"/>
          <w:b/>
          <w:i w:val="false"/>
          <w:color w:val="000000"/>
        </w:rPr>
        <w:t xml:space="preserve"> III. Клинические данные о медицинском изделии, эквивалентном регистрируемому медицинскому изделию</w:t>
      </w:r>
    </w:p>
    <w:bookmarkEnd w:id="295"/>
    <w:bookmarkStart w:name="z363" w:id="296"/>
    <w:p>
      <w:pPr>
        <w:spacing w:after="0"/>
        <w:ind w:left="0"/>
        <w:jc w:val="both"/>
      </w:pPr>
      <w:r>
        <w:rPr>
          <w:rFonts w:ascii="Times New Roman"/>
          <w:b w:val="false"/>
          <w:i w:val="false"/>
          <w:color w:val="000000"/>
          <w:sz w:val="28"/>
        </w:rPr>
        <w:t>
      6. Клинические данные, полученные для другого медицинского изделия, могут быть приняты к рассмотрению только в случае представления доказательств его эквивалентности заявляемому медицинскому изделию в соответствии с пунктом 7 Правил проведения клинических испытаний.</w:t>
      </w:r>
    </w:p>
    <w:bookmarkEnd w:id="296"/>
    <w:bookmarkStart w:name="z364" w:id="297"/>
    <w:p>
      <w:pPr>
        <w:spacing w:after="0"/>
        <w:ind w:left="0"/>
        <w:jc w:val="both"/>
      </w:pPr>
      <w:r>
        <w:rPr>
          <w:rFonts w:ascii="Times New Roman"/>
          <w:b w:val="false"/>
          <w:i w:val="false"/>
          <w:color w:val="000000"/>
          <w:sz w:val="28"/>
        </w:rPr>
        <w:t>
      7. Требования, предъявляемые к объему и степени детализации клинических данных, полученных для медицинского изделия, эквивалентного регистрируемому медицинскому изделию (далее - эквивалентное медицинское изделие), соответствуют требованиям, предъявляемым к объему клинических данных регистрируемого медицинского изделия.</w:t>
      </w:r>
    </w:p>
    <w:bookmarkEnd w:id="297"/>
    <w:bookmarkStart w:name="z365" w:id="298"/>
    <w:p>
      <w:pPr>
        <w:spacing w:after="0"/>
        <w:ind w:left="0"/>
        <w:jc w:val="both"/>
      </w:pPr>
      <w:r>
        <w:rPr>
          <w:rFonts w:ascii="Times New Roman"/>
          <w:b w:val="false"/>
          <w:i w:val="false"/>
          <w:color w:val="000000"/>
          <w:sz w:val="28"/>
        </w:rPr>
        <w:t>
      8. Требования, предъявляемые к клиническим данным об эквивалентном медицинском изделии, соответствуют установленным в рамках Союза требованиям к клиническим данным о медицинском изделии.</w:t>
      </w:r>
    </w:p>
    <w:bookmarkEnd w:id="298"/>
    <w:bookmarkStart w:name="z366" w:id="299"/>
    <w:p>
      <w:pPr>
        <w:spacing w:after="0"/>
        <w:ind w:left="0"/>
        <w:jc w:val="both"/>
      </w:pPr>
      <w:r>
        <w:rPr>
          <w:rFonts w:ascii="Times New Roman"/>
          <w:b w:val="false"/>
          <w:i w:val="false"/>
          <w:color w:val="000000"/>
          <w:sz w:val="28"/>
        </w:rPr>
        <w:t>
      9. Требования, предъявляемые к клиническим данным об эквивалентном медицинском изделии, полученные при проведении клинических испытаний (исследований) в государствах, не являющихся членами Союза, соответствуют требованиям, установленным разделом II настоящего Руководства.</w:t>
      </w:r>
    </w:p>
    <w:bookmarkEnd w:id="299"/>
    <w:bookmarkStart w:name="z367" w:id="300"/>
    <w:p>
      <w:pPr>
        <w:spacing w:after="0"/>
        <w:ind w:left="0"/>
        <w:jc w:val="left"/>
      </w:pPr>
      <w:r>
        <w:rPr>
          <w:rFonts w:ascii="Times New Roman"/>
          <w:b/>
          <w:i w:val="false"/>
          <w:color w:val="000000"/>
        </w:rPr>
        <w:t xml:space="preserve"> IV. Клинические данные о медицинских изделиях классов потенциального риска применения 2б, 3 и имплантируемых медицинских изделиях (за исключением медицинских изделий для диагностики in vitro и программного обеспечения, являющегося медицинским изделием)</w:t>
      </w:r>
    </w:p>
    <w:bookmarkEnd w:id="300"/>
    <w:bookmarkStart w:name="z368" w:id="301"/>
    <w:p>
      <w:pPr>
        <w:spacing w:after="0"/>
        <w:ind w:left="0"/>
        <w:jc w:val="both"/>
      </w:pPr>
      <w:r>
        <w:rPr>
          <w:rFonts w:ascii="Times New Roman"/>
          <w:b w:val="false"/>
          <w:i w:val="false"/>
          <w:color w:val="000000"/>
          <w:sz w:val="28"/>
        </w:rPr>
        <w:t>
      10. Обоснование клинической эффективности и безопасности медицинских изделий классов потенциального риска применения 2б, 3 и имплантируемых медицинских изделий в случае, если специально не доказано, что клиническая эффективность и безопасность заявляемого медицинского изделия может быть доказана иным способом, основывается на клинических данных о медицинском изделии, полученных при проведении многоцентровых клинических испытаний (исследований).</w:t>
      </w:r>
    </w:p>
    <w:bookmarkEnd w:id="301"/>
    <w:bookmarkStart w:name="z369" w:id="302"/>
    <w:p>
      <w:pPr>
        <w:spacing w:after="0"/>
        <w:ind w:left="0"/>
        <w:jc w:val="both"/>
      </w:pPr>
      <w:r>
        <w:rPr>
          <w:rFonts w:ascii="Times New Roman"/>
          <w:b w:val="false"/>
          <w:i w:val="false"/>
          <w:color w:val="000000"/>
          <w:sz w:val="28"/>
        </w:rPr>
        <w:t>
      Результаты клинических испытаний (исследований), которые были проведены до 1 января 2022 г. (дата последнего визита последнего пациента или субъекта испытания (исследования)) или продолжали выполняться по состоянию на 1 января 2022 г. (при завершенном наборе пациентов) на территории государства - члена Союза (далее - государства-члены), могут быть приняты к рассмотрению уполномоченным органом (экспертной организацией) при условии, что такие клинические испытания (исследования) были проведены в соответствии с законодательством этого государства-члена. При этом медицинские организации (клинические центры), в которых проводились клинические испытания (исследования), соответствуют требованиям законодательства государства-члена, на территории которого проводились клинические испытания (исследования), и их включение в единый реестр уполномоченных организаций, имеющих право проводить исследования (испытания) медицинских изделий в целях их регистрации, не является обязательным. Результаты таких клинических испытаний (исследований) оформляются в виде отчета о клиническом испытании (исследовании) медицинского изделия в соответствии с законодательством государства-члена, на территории которого они проводились, и утверждаются координатором-исследователем.</w:t>
      </w:r>
    </w:p>
    <w:bookmarkEnd w:id="302"/>
    <w:bookmarkStart w:name="z370" w:id="303"/>
    <w:p>
      <w:pPr>
        <w:spacing w:after="0"/>
        <w:ind w:left="0"/>
        <w:jc w:val="both"/>
      </w:pPr>
      <w:r>
        <w:rPr>
          <w:rFonts w:ascii="Times New Roman"/>
          <w:b w:val="false"/>
          <w:i w:val="false"/>
          <w:color w:val="000000"/>
          <w:sz w:val="28"/>
        </w:rPr>
        <w:t>
      Результаты клинических испытаний (исследований), которые были проведены до 1 января 2022 г. (дата последнего визита последнего пациента или субъекта испытания (исследования)) или продолжали выполняться по состоянию на 1 января 2022 г. (при завершенном наборе пациентов) на территориях государств, не являющихся членами Союза, могут быть приняты к рассмотрению уполномоченным органом (экспертной организацией) при условии, что такие клинические испытания (исследования) были проведены в соответствии с рекомендациями Международного форума регуляторов медицинских изделий (IMDRF) и утверждены координатором-исследователем.</w:t>
      </w:r>
    </w:p>
    <w:bookmarkEnd w:id="303"/>
    <w:bookmarkStart w:name="z371" w:id="304"/>
    <w:p>
      <w:pPr>
        <w:spacing w:after="0"/>
        <w:ind w:left="0"/>
        <w:jc w:val="both"/>
      </w:pPr>
      <w:r>
        <w:rPr>
          <w:rFonts w:ascii="Times New Roman"/>
          <w:b w:val="false"/>
          <w:i w:val="false"/>
          <w:color w:val="000000"/>
          <w:sz w:val="28"/>
        </w:rPr>
        <w:t>
      Результаты клинических испытаний (исследований), инициированных после 1 января 2022 г., могут быть приняты к рассмотрению уполномоченным органом (экспертной организацией) при условии, что такие клинические испытания (исследования) были проведены в соответствии с Правилами проведения клинических испытаний, при этом одно из клинических испытаний (исследований) проводится в одном из государств-членов.</w:t>
      </w:r>
    </w:p>
    <w:bookmarkEnd w:id="304"/>
    <w:bookmarkStart w:name="z372" w:id="305"/>
    <w:p>
      <w:pPr>
        <w:spacing w:after="0"/>
        <w:ind w:left="0"/>
        <w:jc w:val="both"/>
      </w:pPr>
      <w:r>
        <w:rPr>
          <w:rFonts w:ascii="Times New Roman"/>
          <w:b w:val="false"/>
          <w:i w:val="false"/>
          <w:color w:val="000000"/>
          <w:sz w:val="28"/>
        </w:rPr>
        <w:t xml:space="preserve">
      11. Для медицинских изделий класса потенциального риска применения 3, а также имплантируемых в организм человека медицинских изделий класса потенциального риска применения 2б в отчет о клиническом доказательстве эффективности и безопасности медицинского изделия включается план пострегистрационного клинического мониторинга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мониторинга безопасности, качества и эффективности медицинских изделий, утвержденными Решением Коллегии Евразийской экономической комиссии от 22 декабря 2015 г. № 174 (далее - Правила проведения мониторинга).</w:t>
      </w:r>
    </w:p>
    <w:bookmarkEnd w:id="305"/>
    <w:bookmarkStart w:name="z373" w:id="306"/>
    <w:p>
      <w:pPr>
        <w:spacing w:after="0"/>
        <w:ind w:left="0"/>
        <w:jc w:val="both"/>
      </w:pPr>
      <w:r>
        <w:rPr>
          <w:rFonts w:ascii="Times New Roman"/>
          <w:b w:val="false"/>
          <w:i w:val="false"/>
          <w:color w:val="000000"/>
          <w:sz w:val="28"/>
        </w:rPr>
        <w:t>
      План пострегистрационного клинического мониторинга содержит информацию и сведения, установленные пунктом 21 Правил проведения мониторинга.</w:t>
      </w:r>
    </w:p>
    <w:bookmarkEnd w:id="306"/>
    <w:bookmarkStart w:name="z374" w:id="307"/>
    <w:p>
      <w:pPr>
        <w:spacing w:after="0"/>
        <w:ind w:left="0"/>
        <w:jc w:val="both"/>
      </w:pPr>
      <w:r>
        <w:rPr>
          <w:rFonts w:ascii="Times New Roman"/>
          <w:b w:val="false"/>
          <w:i w:val="false"/>
          <w:color w:val="000000"/>
          <w:sz w:val="28"/>
        </w:rPr>
        <w:t>
      В плане пострегистрационного клинического мониторинга также указываются сроки его проведения. Отчеты о пострегистрационном клиническом мониторинге безопасности и эффективности медицинских изделий, представляемые в соответствии с Правилами проведения мониторинга, оцениваются уполномоченным органом (экспертной организацией) также на предмет их соответствия положениям плана пострегистрационного клинического мониторинга. При необходимости в план пострегистрационного клинического мониторинга могут вноситься изменения в рамках актуализации данных, содержащихся в регистрационном досье.</w:t>
      </w:r>
    </w:p>
    <w:bookmarkEnd w:id="307"/>
    <w:bookmarkStart w:name="z375" w:id="308"/>
    <w:p>
      <w:pPr>
        <w:spacing w:after="0"/>
        <w:ind w:left="0"/>
        <w:jc w:val="left"/>
      </w:pPr>
      <w:r>
        <w:rPr>
          <w:rFonts w:ascii="Times New Roman"/>
          <w:b/>
          <w:i w:val="false"/>
          <w:color w:val="000000"/>
        </w:rPr>
        <w:t xml:space="preserve"> V. Клинические данные о медицинских изделиях для диагностики in vitro</w:t>
      </w:r>
    </w:p>
    <w:bookmarkEnd w:id="308"/>
    <w:bookmarkStart w:name="z376" w:id="309"/>
    <w:p>
      <w:pPr>
        <w:spacing w:after="0"/>
        <w:ind w:left="0"/>
        <w:jc w:val="both"/>
      </w:pPr>
      <w:r>
        <w:rPr>
          <w:rFonts w:ascii="Times New Roman"/>
          <w:b w:val="false"/>
          <w:i w:val="false"/>
          <w:color w:val="000000"/>
          <w:sz w:val="28"/>
        </w:rPr>
        <w:t xml:space="preserve">
      12. В отношении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не является обязательным проведение многоцентровых клинико-лабораторных испытаний (исследований).</w:t>
      </w:r>
    </w:p>
    <w:bookmarkEnd w:id="309"/>
    <w:bookmarkStart w:name="z377" w:id="310"/>
    <w:p>
      <w:pPr>
        <w:spacing w:after="0"/>
        <w:ind w:left="0"/>
        <w:jc w:val="both"/>
      </w:pPr>
      <w:r>
        <w:rPr>
          <w:rFonts w:ascii="Times New Roman"/>
          <w:b w:val="false"/>
          <w:i w:val="false"/>
          <w:color w:val="000000"/>
          <w:sz w:val="28"/>
        </w:rPr>
        <w:t xml:space="preserve">
      Производитель вправе проводить многоцентровые клинико-лабораторные испытания (исследования)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310"/>
    <w:bookmarkStart w:name="z378" w:id="311"/>
    <w:p>
      <w:pPr>
        <w:spacing w:after="0"/>
        <w:ind w:left="0"/>
        <w:jc w:val="both"/>
      </w:pPr>
      <w:r>
        <w:rPr>
          <w:rFonts w:ascii="Times New Roman"/>
          <w:b w:val="false"/>
          <w:i w:val="false"/>
          <w:color w:val="000000"/>
          <w:sz w:val="28"/>
        </w:rPr>
        <w:t xml:space="preserve">
      13. Для клинического доказательства эффективности и безопасности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классов потенциального риска применения 2б и 3 достаточным является проведение клинико-лабораторного испытания (исследования) в одной медицинской организации (клиническом центре).</w:t>
      </w:r>
    </w:p>
    <w:bookmarkEnd w:id="311"/>
    <w:bookmarkStart w:name="z379" w:id="312"/>
    <w:p>
      <w:pPr>
        <w:spacing w:after="0"/>
        <w:ind w:left="0"/>
        <w:jc w:val="left"/>
      </w:pPr>
      <w:r>
        <w:rPr>
          <w:rFonts w:ascii="Times New Roman"/>
          <w:b/>
          <w:i w:val="false"/>
          <w:color w:val="000000"/>
        </w:rPr>
        <w:t xml:space="preserve"> VI. Клинические данные для программного обеспечения, являющегося медицинским изделием</w:t>
      </w:r>
    </w:p>
    <w:bookmarkEnd w:id="312"/>
    <w:bookmarkStart w:name="z380" w:id="313"/>
    <w:p>
      <w:pPr>
        <w:spacing w:after="0"/>
        <w:ind w:left="0"/>
        <w:jc w:val="both"/>
      </w:pPr>
      <w:r>
        <w:rPr>
          <w:rFonts w:ascii="Times New Roman"/>
          <w:b w:val="false"/>
          <w:i w:val="false"/>
          <w:color w:val="000000"/>
          <w:sz w:val="28"/>
        </w:rPr>
        <w:t>
      14. Для клинического доказательства эффективности и безопасности программного обеспечения, являющегося медицинским изделием (далее - клиническая оценка), осуществляется в том числе оценка достоверности клинической связи, аналитической и клинической валидации (клиническая оценка проводится в соответствии с блок- схемой, представленной на рисунке 1).</w:t>
      </w:r>
    </w:p>
    <w:bookmarkEnd w:id="313"/>
    <w:bookmarkStart w:name="z381" w:id="314"/>
    <w:p>
      <w:pPr>
        <w:spacing w:after="0"/>
        <w:ind w:left="0"/>
        <w:jc w:val="both"/>
      </w:pPr>
      <w:r>
        <w:rPr>
          <w:rFonts w:ascii="Times New Roman"/>
          <w:b w:val="false"/>
          <w:i w:val="false"/>
          <w:color w:val="000000"/>
          <w:sz w:val="28"/>
        </w:rPr>
        <w:t>
      15. Получение клинических данных для программного обеспечения, являющегося медицинским изделием (далее - программное обеспечение), в том числе программного обеспечения с применением технологий искусственного интеллекта, осуществляется с использованием медицинских данных пациентов, верифицированных медицинской организацией (клиническим центром), полученных в ходе диагностики, лечения, реабилитации.</w:t>
      </w:r>
    </w:p>
    <w:bookmarkEnd w:id="314"/>
    <w:bookmarkStart w:name="z382" w:id="315"/>
    <w:p>
      <w:pPr>
        <w:spacing w:after="0"/>
        <w:ind w:left="0"/>
        <w:jc w:val="both"/>
      </w:pPr>
      <w:r>
        <w:rPr>
          <w:rFonts w:ascii="Times New Roman"/>
          <w:b w:val="false"/>
          <w:i w:val="false"/>
          <w:color w:val="000000"/>
          <w:sz w:val="28"/>
        </w:rPr>
        <w:t xml:space="preserve">
      </w:t>
      </w:r>
    </w:p>
    <w:bookmarkEnd w:id="315"/>
    <w:p>
      <w:pPr>
        <w:spacing w:after="0"/>
        <w:ind w:left="0"/>
        <w:jc w:val="both"/>
      </w:pPr>
      <w:r>
        <w:drawing>
          <wp:inline distT="0" distB="0" distL="0" distR="0">
            <wp:extent cx="64770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770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3" w:id="316"/>
    <w:p>
      <w:pPr>
        <w:spacing w:after="0"/>
        <w:ind w:left="0"/>
        <w:jc w:val="both"/>
      </w:pPr>
      <w:r>
        <w:rPr>
          <w:rFonts w:ascii="Times New Roman"/>
          <w:b w:val="false"/>
          <w:i w:val="false"/>
          <w:color w:val="000000"/>
          <w:sz w:val="28"/>
        </w:rPr>
        <w:t xml:space="preserve">
      </w:t>
      </w:r>
      <w:r>
        <w:rPr>
          <w:rFonts w:ascii="Times New Roman"/>
          <w:b/>
          <w:i w:val="false"/>
          <w:color w:val="000000"/>
          <w:sz w:val="28"/>
        </w:rPr>
        <w:t>Рис. 1. Блок-схема проведения клинической оценки.</w:t>
      </w:r>
    </w:p>
    <w:bookmarkEnd w:id="316"/>
    <w:bookmarkStart w:name="z384" w:id="317"/>
    <w:p>
      <w:pPr>
        <w:spacing w:after="0"/>
        <w:ind w:left="0"/>
        <w:jc w:val="both"/>
      </w:pPr>
      <w:r>
        <w:rPr>
          <w:rFonts w:ascii="Times New Roman"/>
          <w:b w:val="false"/>
          <w:i w:val="false"/>
          <w:color w:val="000000"/>
          <w:sz w:val="28"/>
        </w:rPr>
        <w:t>
      16. В ходе проведения клинической оценки определяется клиническая связь (научная обоснованность) подбора данных и системы их анализа (концепция, измерения, заключение) с целевым назначением программного обеспечения.</w:t>
      </w:r>
    </w:p>
    <w:bookmarkEnd w:id="317"/>
    <w:bookmarkStart w:name="z385" w:id="318"/>
    <w:p>
      <w:pPr>
        <w:spacing w:after="0"/>
        <w:ind w:left="0"/>
        <w:jc w:val="both"/>
      </w:pPr>
      <w:r>
        <w:rPr>
          <w:rFonts w:ascii="Times New Roman"/>
          <w:b w:val="false"/>
          <w:i w:val="false"/>
          <w:color w:val="000000"/>
          <w:sz w:val="28"/>
        </w:rPr>
        <w:t>
      Оценка клинической значимости может подтвердить, что:</w:t>
      </w:r>
    </w:p>
    <w:bookmarkEnd w:id="318"/>
    <w:bookmarkStart w:name="z386" w:id="319"/>
    <w:p>
      <w:pPr>
        <w:spacing w:after="0"/>
        <w:ind w:left="0"/>
        <w:jc w:val="both"/>
      </w:pPr>
      <w:r>
        <w:rPr>
          <w:rFonts w:ascii="Times New Roman"/>
          <w:b w:val="false"/>
          <w:i w:val="false"/>
          <w:color w:val="000000"/>
          <w:sz w:val="28"/>
        </w:rPr>
        <w:t>
      программное обеспечение имеет устойчивую клиническую связь, основанную на документально подтвержденных результатах, как это определено в клинических рекомендациях, клинических испытаниях (исследованиях) в рецензируемых журналах, согласии на использование программного обеспечения, международных справочных материалах или других подобных данных;</w:t>
      </w:r>
    </w:p>
    <w:bookmarkEnd w:id="319"/>
    <w:bookmarkStart w:name="z387" w:id="320"/>
    <w:p>
      <w:pPr>
        <w:spacing w:after="0"/>
        <w:ind w:left="0"/>
        <w:jc w:val="both"/>
      </w:pPr>
      <w:r>
        <w:rPr>
          <w:rFonts w:ascii="Times New Roman"/>
          <w:b w:val="false"/>
          <w:i w:val="false"/>
          <w:color w:val="000000"/>
          <w:sz w:val="28"/>
        </w:rPr>
        <w:t>
      программное обеспечение имеет новую клиническую значимость (эффективность), основанную на способности использовать новые входные данные, алгоритмы или результаты, новую целевую группу или новое предназначение.</w:t>
      </w:r>
    </w:p>
    <w:bookmarkEnd w:id="320"/>
    <w:bookmarkStart w:name="z388" w:id="321"/>
    <w:p>
      <w:pPr>
        <w:spacing w:after="0"/>
        <w:ind w:left="0"/>
        <w:jc w:val="both"/>
      </w:pPr>
      <w:r>
        <w:rPr>
          <w:rFonts w:ascii="Times New Roman"/>
          <w:b w:val="false"/>
          <w:i w:val="false"/>
          <w:color w:val="000000"/>
          <w:sz w:val="28"/>
        </w:rPr>
        <w:t>
      17. Определение клинической значимости является необходимым компонентом клинической оценки для любого программного обеспечения и может быть обеспечено:</w:t>
      </w:r>
    </w:p>
    <w:bookmarkEnd w:id="321"/>
    <w:bookmarkStart w:name="z389" w:id="322"/>
    <w:p>
      <w:pPr>
        <w:spacing w:after="0"/>
        <w:ind w:left="0"/>
        <w:jc w:val="both"/>
      </w:pPr>
      <w:r>
        <w:rPr>
          <w:rFonts w:ascii="Times New Roman"/>
          <w:b w:val="false"/>
          <w:i w:val="false"/>
          <w:color w:val="000000"/>
          <w:sz w:val="28"/>
        </w:rPr>
        <w:t>
      существующими данными испытаний (исследований),</w:t>
      </w:r>
    </w:p>
    <w:bookmarkEnd w:id="322"/>
    <w:bookmarkStart w:name="z390" w:id="323"/>
    <w:p>
      <w:pPr>
        <w:spacing w:after="0"/>
        <w:ind w:left="0"/>
        <w:jc w:val="both"/>
      </w:pPr>
      <w:r>
        <w:rPr>
          <w:rFonts w:ascii="Times New Roman"/>
          <w:b w:val="false"/>
          <w:i w:val="false"/>
          <w:color w:val="000000"/>
          <w:sz w:val="28"/>
        </w:rPr>
        <w:t>
      проведенных для того же предполагаемого использования программного обеспечения;</w:t>
      </w:r>
    </w:p>
    <w:bookmarkEnd w:id="323"/>
    <w:bookmarkStart w:name="z391" w:id="324"/>
    <w:p>
      <w:pPr>
        <w:spacing w:after="0"/>
        <w:ind w:left="0"/>
        <w:jc w:val="both"/>
      </w:pPr>
      <w:r>
        <w:rPr>
          <w:rFonts w:ascii="Times New Roman"/>
          <w:b w:val="false"/>
          <w:i w:val="false"/>
          <w:color w:val="000000"/>
          <w:sz w:val="28"/>
        </w:rPr>
        <w:t>
      существующими данными испытаний (исследований),</w:t>
      </w:r>
    </w:p>
    <w:bookmarkEnd w:id="324"/>
    <w:bookmarkStart w:name="z392" w:id="325"/>
    <w:p>
      <w:pPr>
        <w:spacing w:after="0"/>
        <w:ind w:left="0"/>
        <w:jc w:val="both"/>
      </w:pPr>
      <w:r>
        <w:rPr>
          <w:rFonts w:ascii="Times New Roman"/>
          <w:b w:val="false"/>
          <w:i w:val="false"/>
          <w:color w:val="000000"/>
          <w:sz w:val="28"/>
        </w:rPr>
        <w:t>
      проведенных для другого предполагаемого использования программного обеспечения, где может быть оправдана экстраполяция таких данных;</w:t>
      </w:r>
    </w:p>
    <w:bookmarkEnd w:id="325"/>
    <w:bookmarkStart w:name="z393" w:id="326"/>
    <w:p>
      <w:pPr>
        <w:spacing w:after="0"/>
        <w:ind w:left="0"/>
        <w:jc w:val="both"/>
      </w:pPr>
      <w:r>
        <w:rPr>
          <w:rFonts w:ascii="Times New Roman"/>
          <w:b w:val="false"/>
          <w:i w:val="false"/>
          <w:color w:val="000000"/>
          <w:sz w:val="28"/>
        </w:rPr>
        <w:t>
      генерацией и определением новых клинических данных для конкретного предполагаемого использования программного обеспечения.</w:t>
      </w:r>
    </w:p>
    <w:bookmarkEnd w:id="326"/>
    <w:bookmarkStart w:name="z394" w:id="327"/>
    <w:p>
      <w:pPr>
        <w:spacing w:after="0"/>
        <w:ind w:left="0"/>
        <w:jc w:val="both"/>
      </w:pPr>
      <w:r>
        <w:rPr>
          <w:rFonts w:ascii="Times New Roman"/>
          <w:b w:val="false"/>
          <w:i w:val="false"/>
          <w:color w:val="000000"/>
          <w:sz w:val="28"/>
        </w:rPr>
        <w:t>
      18. Необходимость инсталляции программного обеспечения с применением технических средств клинической организации определяется медицинской организацией (клиническим центром) и указывается в программе проведения клинической оценки.</w:t>
      </w:r>
    </w:p>
    <w:bookmarkEnd w:id="327"/>
    <w:bookmarkStart w:name="z395" w:id="328"/>
    <w:p>
      <w:pPr>
        <w:spacing w:after="0"/>
        <w:ind w:left="0"/>
        <w:jc w:val="both"/>
      </w:pPr>
      <w:r>
        <w:rPr>
          <w:rFonts w:ascii="Times New Roman"/>
          <w:b w:val="false"/>
          <w:i w:val="false"/>
          <w:color w:val="000000"/>
          <w:sz w:val="28"/>
        </w:rPr>
        <w:t>
      19. При проведении клинической оценки следует учитывать следующее:</w:t>
      </w:r>
    </w:p>
    <w:bookmarkEnd w:id="328"/>
    <w:bookmarkStart w:name="z396" w:id="329"/>
    <w:p>
      <w:pPr>
        <w:spacing w:after="0"/>
        <w:ind w:left="0"/>
        <w:jc w:val="both"/>
      </w:pPr>
      <w:r>
        <w:rPr>
          <w:rFonts w:ascii="Times New Roman"/>
          <w:b w:val="false"/>
          <w:i w:val="false"/>
          <w:color w:val="000000"/>
          <w:sz w:val="28"/>
        </w:rPr>
        <w:t>
      при получении клинических данных в целях проведения клинической оценки программное обеспечение проверяется с применением необходимого оборудования (в том числе медицинских изделий, баз данных), предназначенного для обеспечения надлежащей работы программного обеспечения;</w:t>
      </w:r>
    </w:p>
    <w:bookmarkEnd w:id="329"/>
    <w:bookmarkStart w:name="z397" w:id="330"/>
    <w:p>
      <w:pPr>
        <w:spacing w:after="0"/>
        <w:ind w:left="0"/>
        <w:jc w:val="both"/>
      </w:pPr>
      <w:r>
        <w:rPr>
          <w:rFonts w:ascii="Times New Roman"/>
          <w:b w:val="false"/>
          <w:i w:val="false"/>
          <w:color w:val="000000"/>
          <w:sz w:val="28"/>
        </w:rPr>
        <w:t>
      при получении клинических данных в целях проведения клинической оценки программного обеспечения следует задействовать все модули программного обеспечения (при модульной архитектуре), протестировать все функции, указанные производителем в эксплуатационной документации (в случае невозможности такого тестирования указываются причины);</w:t>
      </w:r>
    </w:p>
    <w:bookmarkEnd w:id="330"/>
    <w:bookmarkStart w:name="z398" w:id="331"/>
    <w:p>
      <w:pPr>
        <w:spacing w:after="0"/>
        <w:ind w:left="0"/>
        <w:jc w:val="both"/>
      </w:pPr>
      <w:r>
        <w:rPr>
          <w:rFonts w:ascii="Times New Roman"/>
          <w:b w:val="false"/>
          <w:i w:val="false"/>
          <w:color w:val="000000"/>
          <w:sz w:val="28"/>
        </w:rPr>
        <w:t>
      в случае если программное обеспечение для получения клинических данных в целях проведения клинической оценки было инсталлировано (установлено) на соответствующем оборудовании до получения регистрационного удостоверения, в отчете о клиническом доказательстве эффективности и безопасности медицинского изделия следует указывать сведения о его деинсталляции;</w:t>
      </w:r>
    </w:p>
    <w:bookmarkEnd w:id="331"/>
    <w:bookmarkStart w:name="z399" w:id="332"/>
    <w:p>
      <w:pPr>
        <w:spacing w:after="0"/>
        <w:ind w:left="0"/>
        <w:jc w:val="both"/>
      </w:pPr>
      <w:r>
        <w:rPr>
          <w:rFonts w:ascii="Times New Roman"/>
          <w:b w:val="false"/>
          <w:i w:val="false"/>
          <w:color w:val="000000"/>
          <w:sz w:val="28"/>
        </w:rPr>
        <w:t>
      при проведении клинической оценки оцениваются все позиции доказательных баз (клинические данные, анализ взаимозаменяемых медицинских изделий, литературные источники и т. д.), представленных производителем в медицинскую организацию (клинический центр);</w:t>
      </w:r>
    </w:p>
    <w:bookmarkEnd w:id="332"/>
    <w:bookmarkStart w:name="z400" w:id="333"/>
    <w:p>
      <w:pPr>
        <w:spacing w:after="0"/>
        <w:ind w:left="0"/>
        <w:jc w:val="both"/>
      </w:pPr>
      <w:r>
        <w:rPr>
          <w:rFonts w:ascii="Times New Roman"/>
          <w:b w:val="false"/>
          <w:i w:val="false"/>
          <w:color w:val="000000"/>
          <w:sz w:val="28"/>
        </w:rPr>
        <w:t>
      клиническое доказательство эффективности программного обеспечения осуществляется с использованием верифицированной медицинской организацией (клиническим центром) базы данных (отличной от базы данных, на которой было проведено обучение программного обеспечения);</w:t>
      </w:r>
    </w:p>
    <w:bookmarkEnd w:id="333"/>
    <w:bookmarkStart w:name="z401" w:id="334"/>
    <w:p>
      <w:pPr>
        <w:spacing w:after="0"/>
        <w:ind w:left="0"/>
        <w:jc w:val="both"/>
      </w:pPr>
      <w:r>
        <w:rPr>
          <w:rFonts w:ascii="Times New Roman"/>
          <w:b w:val="false"/>
          <w:i w:val="false"/>
          <w:color w:val="000000"/>
          <w:sz w:val="28"/>
        </w:rPr>
        <w:t>
      размер выборки устанавливается с помощью методик определения размера выборки и с учетом правил статистики (например, с использованием метода установления требуемой точности для оцениваемой чувствительности, специфичности). Размер выборки следует обосновать, например, методическими рекомендациями, калькуляторами и т. д.;</w:t>
      </w:r>
    </w:p>
    <w:bookmarkEnd w:id="334"/>
    <w:bookmarkStart w:name="z402" w:id="335"/>
    <w:p>
      <w:pPr>
        <w:spacing w:after="0"/>
        <w:ind w:left="0"/>
        <w:jc w:val="both"/>
      </w:pPr>
      <w:r>
        <w:rPr>
          <w:rFonts w:ascii="Times New Roman"/>
          <w:b w:val="false"/>
          <w:i w:val="false"/>
          <w:color w:val="000000"/>
          <w:sz w:val="28"/>
        </w:rPr>
        <w:t>
      при проведении клинической оценки с использованием верифицированной медицинской организацией (клиническим центром) базы данных осуществляется клиническая валидация с целью подтверждения того, что программное обеспечение способно выдавать клинически значимые выходные данные для предназначенного применения. Примерами методов клинической валидации могут быть: чувствительность, специфичность, вероятность успешного исхода, диагностическая ценность и т. д. В случае если программное обеспечение используется для диагностики множества заболеваний или состояний, в отчете о клиническом доказательстве эффективности и безопасности медицинского изделия рекомендуется представить подтверждение заявленных производителем диагностических показателей для каждого заболевания или состояния;</w:t>
      </w:r>
    </w:p>
    <w:bookmarkEnd w:id="335"/>
    <w:bookmarkStart w:name="z403" w:id="336"/>
    <w:p>
      <w:pPr>
        <w:spacing w:after="0"/>
        <w:ind w:left="0"/>
        <w:jc w:val="both"/>
      </w:pPr>
      <w:r>
        <w:rPr>
          <w:rFonts w:ascii="Times New Roman"/>
          <w:b w:val="false"/>
          <w:i w:val="false"/>
          <w:color w:val="000000"/>
          <w:sz w:val="28"/>
        </w:rPr>
        <w:t>
      при проведении клинической валидации учитываются данные аналитической валидации с представлением обоснования их расхождения;</w:t>
      </w:r>
    </w:p>
    <w:bookmarkEnd w:id="336"/>
    <w:bookmarkStart w:name="z404" w:id="337"/>
    <w:p>
      <w:pPr>
        <w:spacing w:after="0"/>
        <w:ind w:left="0"/>
        <w:jc w:val="both"/>
      </w:pPr>
      <w:r>
        <w:rPr>
          <w:rFonts w:ascii="Times New Roman"/>
          <w:b w:val="false"/>
          <w:i w:val="false"/>
          <w:color w:val="000000"/>
          <w:sz w:val="28"/>
        </w:rPr>
        <w:t>
      при проведении клинической оценки медицинская организация (клинический центр) оценивает эксплуатационную документацию и делает вывод о том, что ее содержание доступно и понятно специалистам соответствующего профиля, а также обеспечивает надлежащее применение программного обеспечения;</w:t>
      </w:r>
    </w:p>
    <w:bookmarkEnd w:id="337"/>
    <w:bookmarkStart w:name="z405" w:id="338"/>
    <w:p>
      <w:pPr>
        <w:spacing w:after="0"/>
        <w:ind w:left="0"/>
        <w:jc w:val="both"/>
      </w:pPr>
      <w:r>
        <w:rPr>
          <w:rFonts w:ascii="Times New Roman"/>
          <w:b w:val="false"/>
          <w:i w:val="false"/>
          <w:color w:val="000000"/>
          <w:sz w:val="28"/>
        </w:rPr>
        <w:t>
      при проведении клинической валидации подтверждаются установленные производителем программного обеспечения с применением технологий искусственного интеллекта параметры эффективности и их соответствие общепризнанному уровню развития знаний (например, для алгоритмов бинарной классификации данных медицинской визуализации рекомендуется использовать метод ROC со свободным откликом (free-response ROC, FROC). Программному обеспечению с применением технологий искусственного интеллекта с допустимой точностью соответствуют выпуклые FROC-кривые с углом наклона более 45°; графики FROC, представляющие собой прямую с углом наклона 45°, свидетельствуют о недостаточном качестве указанного программного обеспечения).</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Методическим рекомендациям</w:t>
            </w:r>
            <w:r>
              <w:br/>
            </w:r>
            <w:r>
              <w:rPr>
                <w:rFonts w:ascii="Times New Roman"/>
                <w:b w:val="false"/>
                <w:i w:val="false"/>
                <w:color w:val="000000"/>
                <w:sz w:val="20"/>
              </w:rPr>
              <w:t>по содержанию и структуре документов</w:t>
            </w:r>
            <w:r>
              <w:br/>
            </w:r>
            <w:r>
              <w:rPr>
                <w:rFonts w:ascii="Times New Roman"/>
                <w:b w:val="false"/>
                <w:i w:val="false"/>
                <w:color w:val="000000"/>
                <w:sz w:val="20"/>
              </w:rPr>
              <w:t>регистрационного досье медицинского изделия</w:t>
            </w:r>
            <w:r>
              <w:br/>
            </w:r>
            <w:r>
              <w:rPr>
                <w:rFonts w:ascii="Times New Roman"/>
                <w:b w:val="false"/>
                <w:i w:val="false"/>
                <w:color w:val="000000"/>
                <w:sz w:val="20"/>
              </w:rPr>
              <w:t>и проведению экспертизы безопасности, качества</w:t>
            </w:r>
            <w:r>
              <w:br/>
            </w:r>
            <w:r>
              <w:rPr>
                <w:rFonts w:ascii="Times New Roman"/>
                <w:b w:val="false"/>
                <w:i w:val="false"/>
                <w:color w:val="000000"/>
                <w:sz w:val="20"/>
              </w:rPr>
              <w:t>и эффективности медицинского изделия</w:t>
            </w:r>
            <w:r>
              <w:br/>
            </w:r>
            <w:r>
              <w:rPr>
                <w:rFonts w:ascii="Times New Roman"/>
                <w:b w:val="false"/>
                <w:i w:val="false"/>
                <w:color w:val="000000"/>
                <w:sz w:val="20"/>
              </w:rPr>
              <w:t>в целях его регистрации в рамках</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(форма)</w:t>
            </w:r>
          </w:p>
        </w:tc>
      </w:tr>
    </w:tbl>
    <w:bookmarkStart w:name="z407" w:id="339"/>
    <w:p>
      <w:pPr>
        <w:spacing w:after="0"/>
        <w:ind w:left="0"/>
        <w:jc w:val="left"/>
      </w:pPr>
      <w:r>
        <w:rPr>
          <w:rFonts w:ascii="Times New Roman"/>
          <w:b/>
          <w:i w:val="false"/>
          <w:color w:val="000000"/>
        </w:rPr>
        <w:t xml:space="preserve">                                                        ОПИСЬ ДОКУМЕНТОВ</w:t>
      </w:r>
    </w:p>
    <w:bookmarkEnd w:id="339"/>
    <w:p>
      <w:pPr>
        <w:spacing w:after="0"/>
        <w:ind w:left="0"/>
        <w:jc w:val="both"/>
      </w:pPr>
      <w:bookmarkStart w:name="z408" w:id="340"/>
      <w:r>
        <w:rPr>
          <w:rFonts w:ascii="Times New Roman"/>
          <w:b w:val="false"/>
          <w:i w:val="false"/>
          <w:color w:val="000000"/>
          <w:sz w:val="28"/>
        </w:rPr>
        <w:t>
      Настоящим удостоверяется, что ______________________________________________</w:t>
      </w:r>
    </w:p>
    <w:bookmarkEnd w:id="340"/>
    <w:p>
      <w:pPr>
        <w:spacing w:after="0"/>
        <w:ind w:left="0"/>
        <w:jc w:val="both"/>
      </w:pPr>
      <w:r>
        <w:rPr>
          <w:rFonts w:ascii="Times New Roman"/>
          <w:b w:val="false"/>
          <w:i w:val="false"/>
          <w:color w:val="000000"/>
          <w:sz w:val="28"/>
        </w:rPr>
        <w:t xml:space="preserve">       (полное и сокращенное (при наличии), в том числе фирменное, наименования лица,</w:t>
      </w:r>
    </w:p>
    <w:p>
      <w:pPr>
        <w:spacing w:after="0"/>
        <w:ind w:left="0"/>
        <w:jc w:val="both"/>
      </w:pPr>
      <w:r>
        <w:rPr>
          <w:rFonts w:ascii="Times New Roman"/>
          <w:b w:val="false"/>
          <w:i w:val="false"/>
          <w:color w:val="000000"/>
          <w:sz w:val="28"/>
        </w:rPr>
        <w:t xml:space="preserve">       от имени которого производится регистрация (производитель (уполномоченный</w:t>
      </w:r>
    </w:p>
    <w:p>
      <w:pPr>
        <w:spacing w:after="0"/>
        <w:ind w:left="0"/>
        <w:jc w:val="both"/>
      </w:pPr>
      <w:r>
        <w:rPr>
          <w:rFonts w:ascii="Times New Roman"/>
          <w:b w:val="false"/>
          <w:i w:val="false"/>
          <w:color w:val="000000"/>
          <w:sz w:val="28"/>
        </w:rPr>
        <w:t xml:space="preserve">       представитель производителя), организационно-правовая форма юридического лица)</w:t>
      </w:r>
    </w:p>
    <w:p>
      <w:pPr>
        <w:spacing w:after="0"/>
        <w:ind w:left="0"/>
        <w:jc w:val="both"/>
      </w:pPr>
      <w:bookmarkStart w:name="z409" w:id="341"/>
      <w:r>
        <w:rPr>
          <w:rFonts w:ascii="Times New Roman"/>
          <w:b w:val="false"/>
          <w:i w:val="false"/>
          <w:color w:val="000000"/>
          <w:sz w:val="28"/>
        </w:rPr>
        <w:t>
      представил в ____________________________________________________________________</w:t>
      </w:r>
    </w:p>
    <w:bookmarkEnd w:id="341"/>
    <w:p>
      <w:pPr>
        <w:spacing w:after="0"/>
        <w:ind w:left="0"/>
        <w:jc w:val="both"/>
      </w:pPr>
      <w:r>
        <w:rPr>
          <w:rFonts w:ascii="Times New Roman"/>
          <w:b w:val="false"/>
          <w:i w:val="false"/>
          <w:color w:val="000000"/>
          <w:sz w:val="28"/>
        </w:rPr>
        <w:t xml:space="preserve">              (наименование уполномоченного органа (экспертной организации))</w:t>
      </w:r>
    </w:p>
    <w:p>
      <w:pPr>
        <w:spacing w:after="0"/>
        <w:ind w:left="0"/>
        <w:jc w:val="both"/>
      </w:pPr>
      <w:bookmarkStart w:name="z410" w:id="342"/>
      <w:r>
        <w:rPr>
          <w:rFonts w:ascii="Times New Roman"/>
          <w:b w:val="false"/>
          <w:i w:val="false"/>
          <w:color w:val="000000"/>
          <w:sz w:val="28"/>
        </w:rPr>
        <w:t>
      следующие документы для регистрации _____________________________________________</w:t>
      </w:r>
    </w:p>
    <w:bookmarkEnd w:id="342"/>
    <w:p>
      <w:pPr>
        <w:spacing w:after="0"/>
        <w:ind w:left="0"/>
        <w:jc w:val="both"/>
      </w:pPr>
      <w:r>
        <w:rPr>
          <w:rFonts w:ascii="Times New Roman"/>
          <w:b w:val="false"/>
          <w:i w:val="false"/>
          <w:color w:val="000000"/>
          <w:sz w:val="28"/>
        </w:rPr>
        <w:t xml:space="preserve">                                     (наименование медицинского изделия)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пункта в соответствии с </w:t>
            </w:r>
            <w:r>
              <w:rPr>
                <w:rFonts w:ascii="Times New Roman"/>
                <w:b w:val="false"/>
                <w:i w:val="false"/>
                <w:color w:val="000000"/>
                <w:sz w:val="20"/>
              </w:rPr>
              <w:t>приложением № 4</w:t>
            </w:r>
            <w:r>
              <w:rPr>
                <w:rFonts w:ascii="Times New Roman"/>
                <w:b w:val="false"/>
                <w:i w:val="false"/>
                <w:color w:val="000000"/>
                <w:sz w:val="20"/>
              </w:rPr>
              <w:t xml:space="preserve"> к Правилам регистрации и экспертизы безопасности, качества и эффективности медицинских изделий, утвержденным Решением Совета Евразийской экономической комиссии от 12 февраля 2016 г. №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 соответствии с </w:t>
            </w:r>
            <w:r>
              <w:rPr>
                <w:rFonts w:ascii="Times New Roman"/>
                <w:b w:val="false"/>
                <w:i w:val="false"/>
                <w:color w:val="000000"/>
                <w:sz w:val="20"/>
              </w:rPr>
              <w:t>классификатором</w:t>
            </w:r>
            <w:r>
              <w:rPr>
                <w:rFonts w:ascii="Times New Roman"/>
                <w:b w:val="false"/>
                <w:i w:val="false"/>
                <w:color w:val="000000"/>
                <w:sz w:val="20"/>
              </w:rPr>
              <w:t xml:space="preserve"> видов документов регистрационного досье медицинского изделия, утвержденным Решением Коллегии Евразийской экономической комиссии от 3 апреля 2018 г. №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11" w:id="343"/>
          <w:p>
            <w:pPr>
              <w:spacing w:after="20"/>
              <w:ind w:left="20"/>
              <w:jc w:val="both"/>
            </w:pPr>
            <w:r>
              <w:rPr>
                <w:rFonts w:ascii="Times New Roman"/>
                <w:b w:val="false"/>
                <w:i w:val="false"/>
                <w:color w:val="000000"/>
                <w:sz w:val="20"/>
              </w:rPr>
              <w:t>
Документы сдал</w:t>
            </w:r>
          </w:p>
          <w:bookmarkEnd w:id="343"/>
          <w:p>
            <w:pPr>
              <w:spacing w:after="20"/>
              <w:ind w:left="20"/>
              <w:jc w:val="both"/>
            </w:pPr>
            <w:r>
              <w:rPr>
                <w:rFonts w:ascii="Times New Roman"/>
                <w:b w:val="false"/>
                <w:i w:val="false"/>
                <w:color w:val="000000"/>
                <w:sz w:val="20"/>
              </w:rPr>
              <w:t>представитель заявителя:</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xml:space="preserve">     (Ф.И.О., должность, подпись)</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xml:space="preserve">         (реквизиты доверенности)</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412" w:id="344"/>
          <w:p>
            <w:pPr>
              <w:spacing w:after="20"/>
              <w:ind w:left="20"/>
              <w:jc w:val="both"/>
            </w:pPr>
            <w:r>
              <w:rPr>
                <w:rFonts w:ascii="Times New Roman"/>
                <w:b w:val="false"/>
                <w:i w:val="false"/>
                <w:color w:val="000000"/>
                <w:sz w:val="20"/>
              </w:rPr>
              <w:t>
Документы принял</w:t>
            </w:r>
          </w:p>
          <w:bookmarkEnd w:id="344"/>
          <w:p>
            <w:pPr>
              <w:spacing w:after="20"/>
              <w:ind w:left="20"/>
              <w:jc w:val="both"/>
            </w:pPr>
            <w:r>
              <w:rPr>
                <w:rFonts w:ascii="Times New Roman"/>
                <w:b w:val="false"/>
                <w:i w:val="false"/>
                <w:color w:val="000000"/>
                <w:sz w:val="20"/>
              </w:rPr>
              <w:t>должностное лицо уполномоченного органа</w:t>
            </w:r>
          </w:p>
          <w:p>
            <w:pPr>
              <w:spacing w:after="20"/>
              <w:ind w:left="20"/>
              <w:jc w:val="both"/>
            </w:pPr>
            <w:r>
              <w:rPr>
                <w:rFonts w:ascii="Times New Roman"/>
                <w:b w:val="false"/>
                <w:i w:val="false"/>
                <w:color w:val="000000"/>
                <w:sz w:val="20"/>
              </w:rPr>
              <w:t>(экспертной организации):</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xml:space="preserve">              (Ф.И.О., должность,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Входящий № ____________________________</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