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a7e" w14:textId="8ce7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собирательной классификационной группировке "Кооперационные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ноября 2024 года № 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в целях формирования официальной статистической информации Евразийского экономического союза (далее – Союз) по кооперационным товарам на основе единой Товарной номенклатуры внешнеэкономической деятельности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Союза с даты опубликования настоящей Рекомендации на официальном сайте Союза применять международный стандарт "Классификация по широким экономическим категориям" (ШЭК, ред.5) в части кодов собирательной классификационной группировки "Кооперационные товары", информация о которой размещена на официальном сайте Союза по адресу: http://www.eurasiancommission.org/ru/act/integr_i_makroec/dep_stat/union_stat/metadata/Pages/classification.aspx.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