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c04f" w14:textId="977c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собирательных классификационных группировках сельскохозяйственных видов экономической деятельности и отдельных видов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августа 2024 года № 17.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и в целях формирования официальной статистической информации Евразийского экономического союза (далее – Союз) по сельскохозяйственным видам экономической деятельности и отдельным видам сельскохозяйственной продукции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– членам Союза с даты опубликования настоящей Рекомендации на официальном сайте Союза применять международные стандарты "Статистическая классификация видов экономической деятельности в Европейском экономическом сообществе (КДЕС Ред. 2)" в части собирательных классификационных группировок видов экономической деятельности "Сельское хозяйство" и "Растениеводство" и "Статистическая классификация продукции по видам экономической деятельности Европейского экономического сообщества, версия 2008" в части собирательных классификационных группировок отдельных видов сельскохозяйственной продукции, размещенные на официальном сайте Союза по адресу: https://eec.eaeunion.org/comission/department/dep_stat/union_stat/metadata/classification.php.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