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eea9" w14:textId="6eee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устойчивому развитию птицеводства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июня 2024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пунктом 2 статьи 95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анализа состояния рынка мяса птицы в 2017 – 2022 годах в государствах – членах Евразийского экономического союза,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перечня мер по развитию сотрудничества государств – членов Евразийского экономического союза в сфере производства мяса птицы и продукции его переработки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28 ноября 2018 г. № 26)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осуществлении деятельности по развитию птицеводства принимать во внимание возможность реализации следующих мер: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 ежегодной основе краткосрочного прогноза развития рынка мяса птицы, яиц и яйцепродуктов, а также формирование балансов спроса и предложения этих продуктов на краткосрочный и долгосрочный периоды в целях определения внутренних производственных ресурсов и объемов потребления;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национальном уровне механизмов поддержки и инструментов финансирования, а также реализация проектов по реконструкции и техническому перевооружению птицеводческих предприятий;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разработок и технологических решений в сфере глубокой переработки мяса птицы и яиц с применением новых безотходных технологий и получение функциональных пищевых продуктов широкого спектра действия, включая производство жидких и порошкообразных яйцепродуктов;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робототехники в технологические процессы выращивания и переработки птицы;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вопросов совершенствования внутриотраслевой и межотраслевой интеграции в целях производства конкурентоспособной продукции птицеводства;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в селекционный процесс достижений в области молекулярной генетики для максимального проявления генетического потенциала пернатых (ДНК-тестирование птицы по локусам генов, детерминирующих показатели продуктивности, и т.д.);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результатов нутригеномики для определения генетических маркеров, соответствующих фенотипическому проявлению, с целью исключения их носителей, применение сочетания традиционных классических, современных и перспективных методов селекции при сохранении ценных пород и линий птицы как источников ценных генов, которые по мере их изучения будут включаться в процесс совершенствования и создания новых ценных и продуктивных популяций;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комбинированных сенсорных приложений с реализацией цифровых решений для фиксации и отслеживания всех элементов производства продукции птицеводства;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существующих и разработка новых методов, средств, техники и технологий диагностики, лечения и профилактики особо опасных и наиболее распространенных заболеваний птицы на основе изучения молекулярно-биологических и генетических механизмов их развития;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заблаговременное внесение в Евразийскую экономическую комиссию в установленном порядке предложений по мерам таможенно-тарифного регулирования в отношении оборудования, материалов и ресурсов в целях своевременного принятия решений, направленных на обеспечение эффективного функционирования птицеводческих предприятий.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