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cada" w14:textId="e05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9 апреля 2024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Коллегии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элементов мембранных фильтрующих рулонного типа: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№ 1 к Рекомендации Коллегии Евразийской экономической комиссии от 7 ноября 2017 г. № 21) с учетом следующего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дополнительные примечания Евразийского экономического союза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примечанием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подсубпозиции 8421 99 000 5 термин "элементы мембранные рулонного типа для фильтрования или очистки жидкостей" означает устройства цилиндрической формы, состоящие из: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внутренней пластмассовой перфорированной трубки, на которую спирально навиты мембранные пакеты;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дренажного материала, расположенного между мембранными пакетами и приклеенного к ним по трем сторонам.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Мембранный пакет состоит из сложенной вдвое полосы мембраны, содержащей внутри экструдированную сетку.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торцах элемента мембранного рулонного типа могут быть установлены фиксирующие диски и уплотнительные манжеты.".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