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ff6f" w14:textId="2c6f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перспективных направлениях развития промышленного сотрудничества в сфере возобновляемой энергетики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марта 2024 года № 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целесообразность оптимального использования в государствах – членах Евразийского экономического союза возобновляемых источников энергии (далее соответственно – государства-члены, Союз), а также необходимость формирования условий для расширения на территориях государств-членов промышленной кооперации в сфере возобновляемой энергетики,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заинтересованным государствам-членам с даты опубликования настоящей Рекомендации на официальном сайте Союза: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Принимать во внимание перечень производителей комплектующих для систем на основе возобновляемых источников энергии, размещенный на официальном сайте Союза по адресу: https://eec.eaeunion.org/comission/department/dep_prom/prioritetnye-vidy-ekonomicheskoy-deyatelnosti/otrasli.php.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Стимулировать развитие в государствах-членах производства основного и (или) вспомогательного генерирующего оборудования, применяемого при выработке электрической энергии с использованием возобновляемых источников энергии, с учетом долгосрочных прогнозных значений ввода в эксплуатацию мощностей на основе возобновляемых источников энергии.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Содействовать участию производителей систем на основе возобновляемых источников энергии в кооперационных и технологических цепочках по организации на территориях государств-членов выпуска экономически конкурентоспособного оборудования (в том числе принципиально новых энергетических установок) с максимально возможной локализацией производства.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Вносить в Евразийскую экономическую комиссию предложения по актуализации перечня, указанного в пункте 1 настоящей Рекомендации.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