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7a20" w14:textId="8757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тематике совместных мероприятий государств – членов Евразийского экономического союза в сфере защиты прав потребителей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23 января 2024 года № 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Программы совместных действий государств – членов Евразийского экономического союза в сфере защиты прав потребителей (приложение к Программе, утвержденной распоряжением Евразийского межправительственного совета от 21 июня 2022 г. № 12) 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сфере защиты прав потребителей (приложение № 13 к Договору о Евразийском экономическом союзе от 29 мая 2014 года)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государствам – членам Евразийского экономического союза с даты опубликования настоящей Рекомендации на официальном сайте Евразийского экономического союза определить в 2024 году в качестве приоритетной тему года "Потребитель и предприниматель: доверие для развития" для целей информирования и просвещения граждан государств – членов Евразийского экономического союза в рамках проведения совместных мероприятий в сфере защиты прав потребителей.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